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B" w:rsidRPr="004B5D0D" w:rsidRDefault="0001613B" w:rsidP="00961B84">
      <w:pPr>
        <w:pStyle w:val="ae"/>
      </w:pPr>
    </w:p>
    <w:p w:rsidR="00A27318" w:rsidRPr="001D017F" w:rsidRDefault="00A455FE" w:rsidP="002D5C0B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 w:rsidRPr="001D017F">
        <w:rPr>
          <w:rFonts w:ascii="PT Astra Serif" w:hAnsi="PT Astra Serif"/>
          <w:sz w:val="28"/>
          <w:szCs w:val="28"/>
        </w:rPr>
        <w:t>Приложение №8</w:t>
      </w:r>
    </w:p>
    <w:p w:rsidR="00A27318" w:rsidRDefault="00A273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</w:p>
    <w:p w:rsidR="00A455FE" w:rsidRDefault="00A455FE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 приказом</w:t>
      </w:r>
    </w:p>
    <w:p w:rsidR="003A5C21" w:rsidRDefault="003A5C21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</w:t>
      </w:r>
      <w:r w:rsidR="002E4232" w:rsidRPr="004B5D0D">
        <w:rPr>
          <w:rFonts w:ascii="PT Astra Serif" w:hAnsi="PT Astra Serif"/>
          <w:sz w:val="28"/>
          <w:szCs w:val="28"/>
        </w:rPr>
        <w:t>правления</w:t>
      </w:r>
      <w:proofErr w:type="gramEnd"/>
      <w:r w:rsidR="002E4232" w:rsidRPr="004B5D0D">
        <w:rPr>
          <w:rFonts w:ascii="PT Astra Serif" w:hAnsi="PT Astra Serif"/>
          <w:sz w:val="28"/>
          <w:szCs w:val="28"/>
        </w:rPr>
        <w:t xml:space="preserve"> культуры, физической</w:t>
      </w:r>
      <w:r w:rsidR="009B302D">
        <w:rPr>
          <w:rFonts w:ascii="PT Astra Serif" w:hAnsi="PT Astra Serif"/>
          <w:sz w:val="28"/>
          <w:szCs w:val="28"/>
        </w:rPr>
        <w:t xml:space="preserve"> </w:t>
      </w:r>
      <w:r w:rsidR="002E4232" w:rsidRPr="004B5D0D">
        <w:rPr>
          <w:rFonts w:ascii="PT Astra Serif" w:hAnsi="PT Astra Serif"/>
          <w:sz w:val="28"/>
          <w:szCs w:val="28"/>
        </w:rPr>
        <w:t xml:space="preserve"> культуры </w:t>
      </w:r>
    </w:p>
    <w:p w:rsidR="00794B18" w:rsidRPr="004B5D0D" w:rsidRDefault="002E4232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0"/>
          <w:szCs w:val="20"/>
        </w:rPr>
      </w:pPr>
      <w:proofErr w:type="gramStart"/>
      <w:r w:rsidRPr="004B5D0D">
        <w:rPr>
          <w:rFonts w:ascii="PT Astra Serif" w:hAnsi="PT Astra Serif"/>
          <w:sz w:val="28"/>
          <w:szCs w:val="28"/>
        </w:rPr>
        <w:t>и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спорта, молодежной политики и туризма Администрации Тазовского района</w:t>
      </w:r>
    </w:p>
    <w:p w:rsidR="00794B18" w:rsidRPr="004B5D0D" w:rsidRDefault="009B302D" w:rsidP="009B302D">
      <w:pPr>
        <w:pStyle w:val="a6"/>
        <w:tabs>
          <w:tab w:val="left" w:pos="10773"/>
        </w:tabs>
        <w:ind w:left="9356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 w:rsidR="003A5C21">
        <w:rPr>
          <w:rFonts w:ascii="PT Astra Serif" w:hAnsi="PT Astra Serif"/>
          <w:sz w:val="28"/>
          <w:szCs w:val="28"/>
        </w:rPr>
        <w:t>___</w:t>
      </w:r>
      <w:r w:rsidR="003A5C21" w:rsidRPr="003A5C21">
        <w:rPr>
          <w:rFonts w:ascii="PT Astra Serif" w:hAnsi="PT Astra Serif"/>
          <w:sz w:val="28"/>
          <w:szCs w:val="28"/>
          <w:u w:val="single"/>
        </w:rPr>
        <w:t xml:space="preserve">21 апреля </w:t>
      </w:r>
      <w:r w:rsidRPr="003A5C21">
        <w:rPr>
          <w:rFonts w:ascii="PT Astra Serif" w:hAnsi="PT Astra Serif"/>
          <w:sz w:val="28"/>
          <w:szCs w:val="28"/>
          <w:u w:val="single"/>
        </w:rPr>
        <w:t>2021</w:t>
      </w:r>
      <w:r w:rsidR="003A5C21">
        <w:rPr>
          <w:rFonts w:ascii="PT Astra Serif" w:hAnsi="PT Astra Serif"/>
          <w:sz w:val="28"/>
          <w:szCs w:val="28"/>
          <w:u w:val="single"/>
        </w:rPr>
        <w:t>__</w:t>
      </w:r>
      <w:r w:rsidR="00D84153">
        <w:rPr>
          <w:rFonts w:ascii="PT Astra Serif" w:hAnsi="PT Astra Serif"/>
          <w:sz w:val="28"/>
          <w:szCs w:val="28"/>
        </w:rPr>
        <w:t xml:space="preserve"> года </w:t>
      </w:r>
      <w:r w:rsidR="0001613B" w:rsidRPr="004B5D0D">
        <w:rPr>
          <w:rFonts w:ascii="PT Astra Serif" w:hAnsi="PT Astra Serif"/>
          <w:sz w:val="28"/>
          <w:szCs w:val="28"/>
        </w:rPr>
        <w:t xml:space="preserve">№ </w:t>
      </w:r>
      <w:r w:rsidR="003A5C21">
        <w:rPr>
          <w:rFonts w:ascii="PT Astra Serif" w:hAnsi="PT Astra Serif"/>
          <w:sz w:val="28"/>
          <w:szCs w:val="28"/>
        </w:rPr>
        <w:t>___</w:t>
      </w:r>
      <w:r w:rsidR="003A5C21" w:rsidRPr="003A5C21">
        <w:rPr>
          <w:rFonts w:ascii="PT Astra Serif" w:hAnsi="PT Astra Serif"/>
          <w:sz w:val="28"/>
          <w:szCs w:val="28"/>
          <w:u w:val="single"/>
        </w:rPr>
        <w:t>147</w:t>
      </w:r>
      <w:r>
        <w:rPr>
          <w:rFonts w:ascii="PT Astra Serif" w:hAnsi="PT Astra Serif"/>
          <w:sz w:val="28"/>
          <w:szCs w:val="28"/>
        </w:rPr>
        <w:t>___</w:t>
      </w:r>
    </w:p>
    <w:p w:rsidR="00D73C7D" w:rsidRPr="004B5D0D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A77B95" w:rsidRPr="00A77B95" w:rsidRDefault="00A77B95" w:rsidP="00A77B95"/>
    <w:p w:rsidR="00794B18" w:rsidRPr="004B5D0D" w:rsidRDefault="00794B18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D45B6" w:rsidRPr="004B5D0D" w:rsidRDefault="007D45B6" w:rsidP="007D45B6">
      <w:pPr>
        <w:rPr>
          <w:rFonts w:ascii="PT Astra Serif" w:hAnsi="PT Astra Serif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proofErr w:type="gramStart"/>
      <w:r w:rsidRPr="004B5D0D">
        <w:rPr>
          <w:rFonts w:ascii="PT Astra Serif" w:hAnsi="PT Astra Serif"/>
          <w:sz w:val="28"/>
          <w:szCs w:val="28"/>
          <w:u w:val="single"/>
        </w:rPr>
        <w:t>муниципального</w:t>
      </w:r>
      <w:proofErr w:type="gramEnd"/>
      <w:r w:rsidRPr="004B5D0D">
        <w:rPr>
          <w:rFonts w:ascii="PT Astra Serif" w:hAnsi="PT Astra Serif"/>
          <w:sz w:val="28"/>
          <w:szCs w:val="28"/>
          <w:u w:val="single"/>
        </w:rPr>
        <w:t xml:space="preserve"> бюджетного учреждения «Молодежный центр», 8910003505/891001001 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(</w:t>
      </w:r>
      <w:proofErr w:type="gramStart"/>
      <w:r w:rsidRPr="004B5D0D">
        <w:rPr>
          <w:rFonts w:ascii="PT Astra Serif" w:hAnsi="PT Astra Serif"/>
          <w:szCs w:val="28"/>
        </w:rPr>
        <w:t>наименование</w:t>
      </w:r>
      <w:proofErr w:type="gramEnd"/>
      <w:r w:rsidRPr="004B5D0D">
        <w:rPr>
          <w:rFonts w:ascii="PT Astra Serif" w:hAnsi="PT Astra Serif"/>
          <w:szCs w:val="28"/>
        </w:rPr>
        <w:t xml:space="preserve"> муниципального учреждения, ИНН/КПП)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94B18" w:rsidRPr="002D5EB8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proofErr w:type="gramStart"/>
      <w:r w:rsidRPr="002D5EB8">
        <w:rPr>
          <w:rFonts w:ascii="PT Astra Serif" w:hAnsi="PT Astra Serif"/>
          <w:sz w:val="28"/>
          <w:szCs w:val="28"/>
          <w:u w:val="single"/>
        </w:rPr>
        <w:t>на</w:t>
      </w:r>
      <w:proofErr w:type="gramEnd"/>
      <w:r w:rsidRPr="002D5EB8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1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2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и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3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годов</w:t>
      </w:r>
    </w:p>
    <w:p w:rsidR="00794B18" w:rsidRPr="004B5D0D" w:rsidRDefault="00794B18" w:rsidP="0001613B">
      <w:pPr>
        <w:jc w:val="center"/>
        <w:rPr>
          <w:rFonts w:ascii="PT Astra Serif" w:hAnsi="PT Astra Serif"/>
          <w:szCs w:val="28"/>
        </w:rPr>
      </w:pP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proofErr w:type="gramStart"/>
      <w:r w:rsidRPr="004B5D0D">
        <w:rPr>
          <w:rFonts w:ascii="PT Astra Serif" w:hAnsi="PT Astra Serif"/>
          <w:sz w:val="28"/>
          <w:szCs w:val="28"/>
        </w:rPr>
        <w:t>на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оказание муниципальных услуг (выполнение работ):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841110.Р.85.1.0031000200</w:t>
      </w:r>
      <w:r w:rsidR="009B302D">
        <w:rPr>
          <w:rFonts w:ascii="PT Astra Serif" w:hAnsi="PT Astra Serif"/>
          <w:sz w:val="28"/>
          <w:szCs w:val="28"/>
          <w:u w:val="single"/>
        </w:rPr>
        <w:t>1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6F7D41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</w:t>
      </w:r>
      <w:r w:rsidR="00C93627">
        <w:rPr>
          <w:rFonts w:ascii="PT Astra Serif" w:hAnsi="PT Astra Serif"/>
          <w:sz w:val="28"/>
          <w:szCs w:val="28"/>
          <w:u w:val="single"/>
        </w:rPr>
        <w:t>нностей среди молодежи</w:t>
      </w:r>
      <w:r w:rsidR="007D45B6" w:rsidRPr="004B5D0D">
        <w:rPr>
          <w:rFonts w:ascii="PT Astra Serif" w:hAnsi="PT Astra Serif"/>
          <w:sz w:val="28"/>
          <w:szCs w:val="28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841110.Р.85.1.0032000100</w:t>
      </w:r>
      <w:r w:rsidR="009B302D">
        <w:rPr>
          <w:rFonts w:ascii="PT Astra Serif" w:hAnsi="PT Astra Serif"/>
          <w:sz w:val="28"/>
          <w:szCs w:val="28"/>
          <w:u w:val="single"/>
        </w:rPr>
        <w:t>1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</w:t>
      </w:r>
      <w:proofErr w:type="gramStart"/>
      <w:r w:rsidR="007D45B6" w:rsidRPr="004B5D0D">
        <w:rPr>
          <w:rFonts w:ascii="PT Astra Serif" w:hAnsi="PT Astra Serif"/>
          <w:sz w:val="28"/>
          <w:szCs w:val="28"/>
          <w:u w:val="single"/>
        </w:rPr>
        <w:t>направленных</w:t>
      </w:r>
      <w:r w:rsidR="00F47429">
        <w:rPr>
          <w:rFonts w:ascii="PT Astra Serif" w:hAnsi="PT Astra Serif"/>
          <w:sz w:val="28"/>
          <w:szCs w:val="28"/>
          <w:u w:val="single"/>
        </w:rPr>
        <w:t xml:space="preserve"> </w:t>
      </w:r>
      <w:bookmarkStart w:id="0" w:name="_GoBack"/>
      <w:bookmarkEnd w:id="0"/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 на</w:t>
      </w:r>
      <w:proofErr w:type="gramEnd"/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841110.Р.85.1.0033000100</w:t>
      </w:r>
      <w:r w:rsidR="009B302D">
        <w:rPr>
          <w:rFonts w:ascii="PT Astra Serif" w:hAnsi="PT Astra Serif"/>
          <w:sz w:val="28"/>
          <w:szCs w:val="28"/>
          <w:u w:val="single"/>
        </w:rPr>
        <w:t>1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94B18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841110.Р.85.1.0034000100</w:t>
      </w:r>
      <w:r w:rsidR="009B302D">
        <w:rPr>
          <w:rFonts w:ascii="PT Astra Serif" w:hAnsi="PT Astra Serif"/>
          <w:sz w:val="28"/>
          <w:szCs w:val="28"/>
          <w:u w:val="single"/>
        </w:rPr>
        <w:t>1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</w:t>
      </w:r>
      <w:r w:rsidR="00C93627">
        <w:rPr>
          <w:rFonts w:ascii="PT Astra Serif" w:hAnsi="PT Astra Serif"/>
          <w:sz w:val="28"/>
          <w:szCs w:val="28"/>
          <w:u w:val="single"/>
        </w:rPr>
        <w:t xml:space="preserve"> подростков и молодежи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&lt;</w:t>
      </w:r>
      <w:proofErr w:type="gramStart"/>
      <w:r w:rsidRPr="004B5D0D">
        <w:rPr>
          <w:rFonts w:ascii="PT Astra Serif" w:hAnsi="PT Astra Serif"/>
          <w:szCs w:val="28"/>
        </w:rPr>
        <w:t>уникальный</w:t>
      </w:r>
      <w:proofErr w:type="gramEnd"/>
      <w:r w:rsidRPr="004B5D0D">
        <w:rPr>
          <w:rFonts w:ascii="PT Astra Serif" w:hAnsi="PT Astra Serif"/>
          <w:szCs w:val="28"/>
        </w:rPr>
        <w:t xml:space="preserve"> номер услуги&gt;  &lt;наименование муниципальной услуги (работы)&gt;</w:t>
      </w:r>
    </w:p>
    <w:p w:rsidR="001D017F" w:rsidRDefault="001D017F" w:rsidP="0001613B">
      <w:pPr>
        <w:pStyle w:val="a6"/>
        <w:jc w:val="center"/>
        <w:rPr>
          <w:rFonts w:ascii="PT Astra Serif" w:hAnsi="PT Astra Serif"/>
          <w:szCs w:val="28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 xml:space="preserve"> </w:t>
      </w:r>
      <w:bookmarkStart w:id="1" w:name="sub_1110"/>
    </w:p>
    <w:p w:rsidR="00794B18" w:rsidRPr="004B5D0D" w:rsidRDefault="00794B18" w:rsidP="00D535CC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2" w:name="sub_1120"/>
      <w:bookmarkEnd w:id="1"/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2. Работы</w:t>
      </w:r>
    </w:p>
    <w:bookmarkEnd w:id="2"/>
    <w:p w:rsidR="00794B18" w:rsidRPr="004B5D0D" w:rsidRDefault="00D535CC" w:rsidP="00D535CC">
      <w:pPr>
        <w:tabs>
          <w:tab w:val="left" w:pos="73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F60217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4B5D0D" w:rsidRDefault="00794B18" w:rsidP="0001613B">
      <w:pPr>
        <w:rPr>
          <w:rFonts w:ascii="PT Astra Serif" w:hAnsi="PT Astra Serif"/>
          <w:szCs w:val="28"/>
        </w:rPr>
      </w:pPr>
    </w:p>
    <w:p w:rsidR="00CB0E33" w:rsidRDefault="00F60217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841110.Р.85.1.00</w:t>
      </w:r>
      <w:r w:rsidR="000654F3">
        <w:rPr>
          <w:rFonts w:ascii="PT Astra Serif" w:hAnsi="PT Astra Serif"/>
          <w:sz w:val="28"/>
          <w:szCs w:val="28"/>
          <w:u w:val="single"/>
        </w:rPr>
        <w:t>3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10002000</w:t>
      </w:r>
    </w:p>
    <w:p w:rsidR="00CB0E33" w:rsidRDefault="00794B18" w:rsidP="000654F3">
      <w:pPr>
        <w:pStyle w:val="a6"/>
        <w:numPr>
          <w:ilvl w:val="0"/>
          <w:numId w:val="9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EC2FD2">
        <w:rPr>
          <w:rFonts w:ascii="PT Astra Serif" w:hAnsi="PT Astra Serif"/>
          <w:sz w:val="28"/>
          <w:szCs w:val="28"/>
          <w:u w:val="single"/>
        </w:rPr>
        <w:t xml:space="preserve">                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лодежи.</w:t>
      </w:r>
    </w:p>
    <w:p w:rsidR="00794B18" w:rsidRPr="00CB0E33" w:rsidRDefault="00794B18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>Категории потребителей работы: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4B5D0D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DB73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F602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17" w:rsidRPr="004B5D0D" w:rsidRDefault="00F60217" w:rsidP="00F6021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217" w:rsidRPr="004B5D0D" w:rsidRDefault="00F60217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  <w:proofErr w:type="gramEnd"/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794B18" w:rsidRPr="004B5D0D" w:rsidRDefault="00794B18" w:rsidP="008B2A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0915"/>
      </w:tblGrid>
      <w:tr w:rsidR="00F90BBA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F90BBA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2D5C0B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основной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84.13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F60217" w:rsidRPr="00A77B95" w:rsidRDefault="00F60217" w:rsidP="00A77B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F60217" w:rsidRPr="004B5D0D" w:rsidTr="002D5C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2D5C0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794B18" w:rsidRPr="004B5D0D" w:rsidRDefault="00F60217" w:rsidP="00F60217">
      <w:pPr>
        <w:pStyle w:val="a6"/>
        <w:numPr>
          <w:ilvl w:val="0"/>
          <w:numId w:val="9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="00794B18" w:rsidRPr="004B5D0D">
        <w:rPr>
          <w:rFonts w:ascii="PT Astra Serif" w:hAnsi="PT Astra Serif"/>
          <w:sz w:val="28"/>
          <w:szCs w:val="28"/>
        </w:rPr>
        <w:t>__________</w:t>
      </w:r>
      <w:r w:rsidR="008A1349" w:rsidRPr="004B5D0D">
        <w:rPr>
          <w:rFonts w:ascii="PT Astra Serif" w:hAnsi="PT Astra Serif"/>
          <w:sz w:val="28"/>
          <w:szCs w:val="28"/>
        </w:rPr>
        <w:t>_________________________________________</w:t>
      </w:r>
      <w:r w:rsidR="00794B18" w:rsidRPr="004B5D0D">
        <w:rPr>
          <w:rFonts w:ascii="PT Astra Serif" w:hAnsi="PT Astra Serif"/>
          <w:sz w:val="28"/>
          <w:szCs w:val="28"/>
        </w:rPr>
        <w:t>___.</w:t>
      </w: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 xml:space="preserve"> Показатели, характеризующие объем и (или) качество работы.</w:t>
      </w:r>
    </w:p>
    <w:p w:rsidR="008A1349" w:rsidRPr="004B5D0D" w:rsidRDefault="00794B18" w:rsidP="008A134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A1349" w:rsidRPr="004B5D0D" w:rsidRDefault="008A1349" w:rsidP="008A1349">
      <w:pPr>
        <w:rPr>
          <w:rFonts w:ascii="PT Astra Serif" w:hAnsi="PT Astra Serif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446"/>
        <w:gridCol w:w="1843"/>
        <w:gridCol w:w="1276"/>
        <w:gridCol w:w="2268"/>
        <w:gridCol w:w="1135"/>
        <w:gridCol w:w="1134"/>
        <w:gridCol w:w="1133"/>
      </w:tblGrid>
      <w:tr w:rsidR="008A1349" w:rsidRPr="004B5D0D" w:rsidTr="002D5C0B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4D00AC">
            <w:pPr>
              <w:pStyle w:val="a5"/>
              <w:ind w:left="-108" w:right="-108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A1349" w:rsidRPr="004B5D0D" w:rsidTr="002D5C0B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8A1349" w:rsidRPr="004B5D0D" w:rsidTr="002D5C0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C4F28" w:rsidRPr="004B5D0D" w:rsidTr="002D5C0B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F28" w:rsidRPr="002D5C0B" w:rsidRDefault="00ED65AC" w:rsidP="00ED65AC">
            <w:pPr>
              <w:ind w:firstLine="0"/>
              <w:rPr>
                <w:rFonts w:ascii="PT Astra Serif" w:hAnsi="PT Astra Serif"/>
              </w:rPr>
            </w:pPr>
            <w:r w:rsidRPr="002D5C0B">
              <w:rPr>
                <w:rFonts w:ascii="PT Astra Serif" w:hAnsi="PT Astra Serif" w:cs="Times New Roman"/>
              </w:rPr>
              <w:t>841110.Р.85.1.0031000200</w:t>
            </w:r>
            <w:r w:rsidR="00256CA5" w:rsidRPr="002D5C0B">
              <w:rPr>
                <w:rFonts w:ascii="PT Astra Serif" w:hAnsi="PT Astra Serif" w:cs="Times New Roman"/>
              </w:rPr>
              <w:t>1</w:t>
            </w: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человек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1560</w:t>
            </w:r>
          </w:p>
        </w:tc>
      </w:tr>
      <w:tr w:rsidR="00CC4F28" w:rsidRPr="004B5D0D" w:rsidTr="002D5C0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о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предстоящем проведении и порядке участия в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сутки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предстоящем проведении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порядке участия </w:t>
            </w:r>
          </w:p>
          <w:p w:rsidR="002D5C0B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мероприятии  считается выполненным </w:t>
            </w:r>
          </w:p>
          <w:p w:rsidR="00C35553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случае, если информирование </w:t>
            </w:r>
          </w:p>
          <w:p w:rsidR="00CC4F28" w:rsidRPr="004B5D0D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проведении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8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470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C4F28" w:rsidRPr="004B5D0D" w:rsidTr="002D5C0B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0" w:rsidRDefault="000654F3" w:rsidP="00746D36">
            <w:pPr>
              <w:ind w:left="-221" w:right="-137" w:firstLine="0"/>
              <w:jc w:val="center"/>
              <w:rPr>
                <w:rFonts w:ascii="PT Astra Serif" w:hAnsi="PT Astra Serif" w:cs="Times New Roman"/>
              </w:rPr>
            </w:pPr>
            <w:r w:rsidRPr="000654F3">
              <w:rPr>
                <w:rFonts w:ascii="PT Astra Serif" w:hAnsi="PT Astra Serif" w:cs="Times New Roman"/>
              </w:rPr>
              <w:t>Удовлетворен</w:t>
            </w:r>
          </w:p>
          <w:p w:rsidR="00CC4F28" w:rsidRPr="004B5D0D" w:rsidRDefault="000654F3" w:rsidP="007C2470">
            <w:pPr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0654F3">
              <w:rPr>
                <w:rFonts w:ascii="PT Astra Serif" w:hAnsi="PT Astra Serif" w:cs="Times New Roman"/>
              </w:rPr>
              <w:t>ность</w:t>
            </w:r>
            <w:proofErr w:type="spellEnd"/>
            <w:proofErr w:type="gramEnd"/>
            <w:r w:rsidRPr="000654F3">
              <w:rPr>
                <w:rFonts w:ascii="PT Astra Serif" w:hAnsi="PT Astra Serif" w:cs="Times New Roman"/>
              </w:rPr>
              <w:t xml:space="preserve"> участников качеством проведенного мероприятия 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0654F3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D6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0570D2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>
              <w:rPr>
                <w:rFonts w:ascii="PT Astra Serif" w:hAnsi="PT Astra Serif"/>
                <w:szCs w:val="28"/>
              </w:rPr>
              <w:t>где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</w:t>
            </w:r>
            <w:r w:rsidRPr="004B5D0D">
              <w:rPr>
                <w:rFonts w:ascii="PT Astra Serif" w:hAnsi="PT Astra Serif"/>
                <w:szCs w:val="28"/>
              </w:rPr>
              <w:t xml:space="preserve">доля детей и молодежи от 14 до 30 лет, </w:t>
            </w:r>
            <w:r>
              <w:rPr>
                <w:rFonts w:ascii="PT Astra Serif" w:hAnsi="PT Astra Serif"/>
                <w:szCs w:val="28"/>
              </w:rPr>
              <w:t>удовлетворенных качеством проведенного мероприятия</w:t>
            </w:r>
            <w:r w:rsidRPr="004B5D0D">
              <w:rPr>
                <w:rFonts w:ascii="PT Astra Serif" w:hAnsi="PT Astra Serif"/>
                <w:szCs w:val="28"/>
              </w:rPr>
              <w:t xml:space="preserve"> по направлению работы с молодежью</w:t>
            </w:r>
            <w:r>
              <w:rPr>
                <w:rFonts w:ascii="PT Astra Serif" w:hAnsi="PT Astra Serif"/>
                <w:szCs w:val="28"/>
              </w:rPr>
              <w:t>,</w:t>
            </w:r>
          </w:p>
          <w:p w:rsidR="000807D6" w:rsidRDefault="000807D6" w:rsidP="00125EAB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0807D6">
              <w:rPr>
                <w:rFonts w:ascii="PT Astra Serif" w:hAnsi="PT Astra Serif"/>
              </w:rPr>
              <w:t xml:space="preserve">Ку </w:t>
            </w:r>
            <w:r>
              <w:rPr>
                <w:rFonts w:ascii="PT Astra Serif" w:hAnsi="PT Astra Serif"/>
              </w:rPr>
              <w:t>–</w:t>
            </w:r>
            <w:r w:rsidRPr="000807D6">
              <w:rPr>
                <w:rFonts w:ascii="PT Astra Serif" w:hAnsi="PT Astra Serif"/>
              </w:rPr>
              <w:t xml:space="preserve"> 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 w:rsidRPr="004B5D0D">
              <w:rPr>
                <w:rFonts w:ascii="PT Astra Serif" w:hAnsi="PT Astra Serif"/>
                <w:szCs w:val="28"/>
              </w:rPr>
              <w:t>детей и молодежи от 14 до 30 лет</w:t>
            </w:r>
            <w:r>
              <w:rPr>
                <w:rFonts w:ascii="PT Astra Serif" w:hAnsi="PT Astra Serif"/>
              </w:rPr>
              <w:t xml:space="preserve">, удовлетворенных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0807D6" w:rsidRPr="000807D6" w:rsidRDefault="000807D6" w:rsidP="00C35553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Ко - </w:t>
            </w:r>
            <w:r w:rsidRPr="000807D6">
              <w:rPr>
                <w:rFonts w:ascii="PT Astra Serif" w:hAnsi="PT Astra Serif"/>
              </w:rPr>
              <w:t>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>
              <w:rPr>
                <w:rFonts w:ascii="PT Astra Serif" w:hAnsi="PT Astra Serif"/>
              </w:rPr>
              <w:t xml:space="preserve">всего опрошенных </w:t>
            </w:r>
            <w:r w:rsidR="00746D36" w:rsidRPr="00746D36">
              <w:rPr>
                <w:rFonts w:ascii="PT Astra Serif" w:hAnsi="PT Astra Serif"/>
              </w:rPr>
              <w:t>детей и молодежи от 14 до 30 лет</w:t>
            </w:r>
            <w:r>
              <w:rPr>
                <w:rFonts w:ascii="PT Astra Serif" w:hAnsi="PT Astra Serif"/>
              </w:rPr>
              <w:t xml:space="preserve">, удовлетворенных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 xml:space="preserve">по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</w:tr>
      <w:tr w:rsidR="00CC4F28" w:rsidRPr="004B5D0D" w:rsidTr="002D5C0B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молодежью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где: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молодежи от 14 до 30 лет, вовлеченных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мероприятия 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направлению работы с молодежью;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количество молодых людей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14 до 30, вовлеченных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мероприятия  </w:t>
            </w:r>
          </w:p>
          <w:p w:rsidR="00C35553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C4F28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Мок - общее количество молодых людей от 14 до 30 лет, проживающих </w:t>
            </w:r>
            <w:r w:rsidR="00E4126C"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32 </w:t>
            </w:r>
          </w:p>
        </w:tc>
      </w:tr>
    </w:tbl>
    <w:p w:rsidR="00160362" w:rsidRPr="004B5D0D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C62CA2" w:rsidRPr="004B5D0D">
        <w:rPr>
          <w:rFonts w:ascii="PT Astra Serif" w:hAnsi="PT Astra Serif"/>
          <w:sz w:val="28"/>
          <w:szCs w:val="28"/>
        </w:rPr>
        <w:t xml:space="preserve"> </w:t>
      </w:r>
    </w:p>
    <w:p w:rsidR="00160362" w:rsidRPr="004B5D0D" w:rsidRDefault="00160362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F9402F" w:rsidRDefault="00F9402F" w:rsidP="00160362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794B18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8A7578" w:rsidRPr="008A7578" w:rsidRDefault="008A7578" w:rsidP="008A7578"/>
    <w:tbl>
      <w:tblPr>
        <w:tblW w:w="153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881"/>
        <w:gridCol w:w="35"/>
        <w:gridCol w:w="711"/>
        <w:gridCol w:w="925"/>
        <w:gridCol w:w="636"/>
        <w:gridCol w:w="2056"/>
        <w:gridCol w:w="1843"/>
        <w:gridCol w:w="1634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7C2470">
        <w:tc>
          <w:tcPr>
            <w:tcW w:w="255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7C2470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Показатели, характеризующие условия (формы) выполнения работы </w:t>
            </w:r>
          </w:p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(</w:t>
            </w: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по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634" w:type="dxa"/>
            <w:vMerge w:val="restart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8A7578" w:rsidTr="007C2470">
        <w:tc>
          <w:tcPr>
            <w:tcW w:w="2553" w:type="dxa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692" w:type="dxa"/>
            <w:gridSpan w:val="2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34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</w:rPr>
              <w:t>год</w:t>
            </w:r>
            <w:proofErr w:type="gramEnd"/>
          </w:p>
        </w:tc>
      </w:tr>
      <w:tr w:rsidR="00334B5C" w:rsidRPr="008A7578" w:rsidTr="007C2470">
        <w:tc>
          <w:tcPr>
            <w:tcW w:w="2553" w:type="dxa"/>
            <w:vMerge w:val="restart"/>
          </w:tcPr>
          <w:p w:rsidR="00334B5C" w:rsidRPr="008A7578" w:rsidRDefault="00334B5C" w:rsidP="008A7578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2056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34" w:type="dxa"/>
            <w:vMerge w:val="restart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1095"/>
        </w:trPr>
        <w:tc>
          <w:tcPr>
            <w:tcW w:w="255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05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634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353"/>
        </w:trPr>
        <w:tc>
          <w:tcPr>
            <w:tcW w:w="255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205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vAlign w:val="center"/>
          </w:tcPr>
          <w:p w:rsidR="00334B5C" w:rsidRPr="00334B5C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7C2470">
        <w:trPr>
          <w:trHeight w:val="426"/>
        </w:trPr>
        <w:tc>
          <w:tcPr>
            <w:tcW w:w="2553" w:type="dxa"/>
          </w:tcPr>
          <w:p w:rsidR="00334B5C" w:rsidRPr="002D5C0B" w:rsidRDefault="00334B5C" w:rsidP="00256CA5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2D5C0B">
              <w:rPr>
                <w:rFonts w:ascii="PT Astra Serif" w:hAnsi="PT Astra Serif"/>
              </w:rPr>
              <w:t>841110.Р.85.1.0031000200</w:t>
            </w:r>
            <w:r w:rsidR="00256CA5" w:rsidRPr="002D5C0B">
              <w:rPr>
                <w:rFonts w:ascii="PT Astra Serif" w:hAnsi="PT Astra Serif"/>
              </w:rPr>
              <w:t>1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205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634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18</w:t>
            </w:r>
          </w:p>
        </w:tc>
        <w:tc>
          <w:tcPr>
            <w:tcW w:w="425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42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850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</w:t>
            </w:r>
          </w:p>
        </w:tc>
        <w:tc>
          <w:tcPr>
            <w:tcW w:w="85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C05A09">
              <w:rPr>
                <w:rFonts w:ascii="PT Astra Serif" w:eastAsia="Times New Roman" w:hAnsi="PT Astra Serif" w:cs="Times New Roman"/>
              </w:rPr>
              <w:t>0</w:t>
            </w:r>
          </w:p>
        </w:tc>
      </w:tr>
    </w:tbl>
    <w:p w:rsidR="00DB73E6" w:rsidRPr="004B5D0D" w:rsidRDefault="00DB73E6" w:rsidP="00334B5C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4E416B" w:rsidRPr="004B5D0D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794B18" w:rsidRPr="004B5D0D" w:rsidRDefault="004E416B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</w:t>
      </w:r>
      <w:r w:rsidR="00794B18" w:rsidRPr="004B5D0D">
        <w:rPr>
          <w:rFonts w:ascii="PT Astra Serif" w:hAnsi="PT Astra Serif"/>
          <w:sz w:val="28"/>
          <w:szCs w:val="28"/>
        </w:rPr>
        <w:t>.</w:t>
      </w:r>
    </w:p>
    <w:p w:rsidR="002D293C" w:rsidRPr="004B5D0D" w:rsidRDefault="00C62CA2" w:rsidP="00A017BF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Описание работы (перечень м</w:t>
      </w:r>
      <w:r w:rsidR="00794B18" w:rsidRPr="004B5D0D">
        <w:rPr>
          <w:rFonts w:ascii="PT Astra Serif" w:hAnsi="PT Astra Serif"/>
          <w:sz w:val="28"/>
          <w:szCs w:val="28"/>
        </w:rPr>
        <w:t>ероприятий):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639FA" w:rsidRPr="004B5D0D">
        <w:rPr>
          <w:rFonts w:ascii="PT Astra Serif" w:hAnsi="PT Astra Serif"/>
          <w:sz w:val="28"/>
          <w:szCs w:val="28"/>
        </w:rPr>
        <w:t>в</w:t>
      </w:r>
      <w:r w:rsidR="002D293C" w:rsidRPr="004B5D0D"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</w:r>
    </w:p>
    <w:p w:rsidR="00424BD0" w:rsidRDefault="00310910" w:rsidP="00310910">
      <w:pPr>
        <w:pStyle w:val="a6"/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ab/>
        <w:t>1.</w:t>
      </w:r>
      <w:r w:rsidR="00424BD0" w:rsidRPr="004B5D0D">
        <w:rPr>
          <w:rFonts w:ascii="PT Astra Serif" w:hAnsi="PT Astra Serif"/>
          <w:sz w:val="28"/>
          <w:szCs w:val="28"/>
        </w:rPr>
        <w:t xml:space="preserve"> Ежегодная акция «П</w:t>
      </w:r>
      <w:r w:rsidR="0008339C">
        <w:rPr>
          <w:rFonts w:ascii="PT Astra Serif" w:hAnsi="PT Astra Serif"/>
          <w:sz w:val="28"/>
          <w:szCs w:val="28"/>
        </w:rPr>
        <w:t>исьмо</w:t>
      </w:r>
      <w:r w:rsidR="00424BD0" w:rsidRPr="004B5D0D">
        <w:rPr>
          <w:rFonts w:ascii="PT Astra Serif" w:hAnsi="PT Astra Serif"/>
          <w:sz w:val="28"/>
          <w:szCs w:val="28"/>
        </w:rPr>
        <w:t xml:space="preserve"> солдату», приуроченная ко Дню защитника Отечества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BC7CAA" w:rsidRPr="00BC7CAA" w:rsidRDefault="00BC7CAA" w:rsidP="00BC7CA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C2F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proofErr w:type="gramStart"/>
      <w:r>
        <w:rPr>
          <w:rFonts w:ascii="PT Astra Serif" w:hAnsi="PT Astra Serif"/>
          <w:sz w:val="28"/>
          <w:szCs w:val="28"/>
        </w:rPr>
        <w:t>приуроченные  ко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BC7CAA">
        <w:rPr>
          <w:rFonts w:ascii="PT Astra Serif" w:hAnsi="PT Astra Serif"/>
          <w:sz w:val="28"/>
          <w:szCs w:val="28"/>
        </w:rPr>
        <w:t>Дню защитника Отечества</w:t>
      </w:r>
      <w:r w:rsidR="00EC2FD2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BC7CAA" w:rsidP="00A63A86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>.  Цикл мероприятий, приуроченный ко Дню памяти о россиянах, исполнявших свой служебн</w:t>
      </w:r>
      <w:r w:rsidR="00A27318">
        <w:rPr>
          <w:rFonts w:ascii="PT Astra Serif" w:hAnsi="PT Astra Serif"/>
          <w:sz w:val="28"/>
          <w:szCs w:val="28"/>
        </w:rPr>
        <w:t>ый долг за пределами Отечества;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>
        <w:rPr>
          <w:rFonts w:ascii="PT Astra Serif" w:hAnsi="PT Astra Serif"/>
          <w:sz w:val="28"/>
          <w:szCs w:val="28"/>
        </w:rPr>
        <w:t>М</w:t>
      </w:r>
      <w:r w:rsidR="00424BD0" w:rsidRPr="004B5D0D">
        <w:rPr>
          <w:rFonts w:ascii="PT Astra Serif" w:hAnsi="PT Astra Serif"/>
          <w:sz w:val="28"/>
          <w:szCs w:val="28"/>
        </w:rPr>
        <w:t>униципальн</w:t>
      </w:r>
      <w:r w:rsidR="00011EFE">
        <w:rPr>
          <w:rFonts w:ascii="PT Astra Serif" w:hAnsi="PT Astra Serif"/>
          <w:sz w:val="28"/>
          <w:szCs w:val="28"/>
        </w:rPr>
        <w:t>ый</w:t>
      </w:r>
      <w:r w:rsidR="00424BD0" w:rsidRPr="004B5D0D">
        <w:rPr>
          <w:rFonts w:ascii="PT Astra Serif" w:hAnsi="PT Astra Serif"/>
          <w:sz w:val="28"/>
          <w:szCs w:val="28"/>
        </w:rPr>
        <w:t xml:space="preserve"> этап Всероссийской акции «Вахта Памяти 202</w:t>
      </w:r>
      <w:r w:rsidR="00011EFE">
        <w:rPr>
          <w:rFonts w:ascii="PT Astra Serif" w:hAnsi="PT Astra Serif"/>
          <w:sz w:val="28"/>
          <w:szCs w:val="28"/>
        </w:rPr>
        <w:t>1</w:t>
      </w:r>
      <w:r w:rsidR="00424BD0" w:rsidRPr="004B5D0D">
        <w:rPr>
          <w:rFonts w:ascii="PT Astra Serif" w:hAnsi="PT Astra Serif"/>
          <w:sz w:val="28"/>
          <w:szCs w:val="28"/>
        </w:rPr>
        <w:t>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>. Всероссийская акция «Георгиевская ленточка»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 w:rsidRPr="00DF3B02">
        <w:rPr>
          <w:rFonts w:ascii="PT Astra Serif" w:hAnsi="PT Astra Serif"/>
          <w:sz w:val="28"/>
          <w:szCs w:val="28"/>
        </w:rPr>
        <w:lastRenderedPageBreak/>
        <w:t>6</w:t>
      </w:r>
      <w:r w:rsidR="00424BD0" w:rsidRPr="00DF3B02">
        <w:rPr>
          <w:rFonts w:ascii="PT Astra Serif" w:hAnsi="PT Astra Serif"/>
          <w:sz w:val="28"/>
          <w:szCs w:val="28"/>
        </w:rPr>
        <w:t>. Всероссийская акция «Бессмертный</w:t>
      </w:r>
      <w:r w:rsidR="00424BD0" w:rsidRPr="004B5D0D">
        <w:rPr>
          <w:rFonts w:ascii="PT Astra Serif" w:hAnsi="PT Astra Serif"/>
          <w:sz w:val="28"/>
          <w:szCs w:val="28"/>
        </w:rPr>
        <w:t xml:space="preserve"> полк»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24BD0" w:rsidRPr="004B5D0D">
        <w:rPr>
          <w:rFonts w:ascii="PT Astra Serif" w:hAnsi="PT Astra Serif"/>
          <w:sz w:val="28"/>
          <w:szCs w:val="28"/>
        </w:rPr>
        <w:t>. Гражданско-патриотическая акция «Мы помним»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011EFE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C7CAA">
        <w:rPr>
          <w:rFonts w:ascii="PT Astra Serif" w:hAnsi="PT Astra Serif"/>
          <w:sz w:val="28"/>
          <w:szCs w:val="28"/>
        </w:rPr>
        <w:t>-1</w:t>
      </w:r>
      <w:r>
        <w:rPr>
          <w:rFonts w:ascii="PT Astra Serif" w:hAnsi="PT Astra Serif"/>
          <w:sz w:val="28"/>
          <w:szCs w:val="28"/>
        </w:rPr>
        <w:t>0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В</w:t>
      </w:r>
      <w:r w:rsidR="006F7D41">
        <w:rPr>
          <w:rFonts w:ascii="PT Astra Serif" w:hAnsi="PT Astra Serif"/>
          <w:sz w:val="28"/>
          <w:szCs w:val="28"/>
        </w:rPr>
        <w:t xml:space="preserve">сероссийский исторический </w:t>
      </w:r>
      <w:proofErr w:type="spellStart"/>
      <w:r w:rsidR="006F7D41">
        <w:rPr>
          <w:rFonts w:ascii="PT Astra Serif" w:hAnsi="PT Astra Serif"/>
          <w:sz w:val="28"/>
          <w:szCs w:val="28"/>
        </w:rPr>
        <w:t>квест</w:t>
      </w:r>
      <w:proofErr w:type="spellEnd"/>
      <w:r w:rsidR="006F7D41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424BD0" w:rsidP="00424BD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1</w:t>
      </w:r>
      <w:r w:rsidR="00011EFE">
        <w:rPr>
          <w:rFonts w:ascii="PT Astra Serif" w:hAnsi="PT Astra Serif"/>
          <w:sz w:val="28"/>
          <w:szCs w:val="28"/>
        </w:rPr>
        <w:t>. 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России,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2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памяти и скорби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Государственного флага РФ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</w:t>
      </w:r>
      <w:r w:rsidR="00424BD0" w:rsidRPr="004B5D0D">
        <w:rPr>
          <w:rFonts w:ascii="PT Astra Serif" w:hAnsi="PT Astra Serif"/>
          <w:sz w:val="28"/>
          <w:szCs w:val="28"/>
        </w:rPr>
        <w:t>, 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солидарности в борьбе с терроризмом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A2242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 xml:space="preserve">Социологическое исследование «О выявлении экстремистских настроений и наличии террористических угроз </w:t>
      </w:r>
      <w:r w:rsidR="00A2242B">
        <w:rPr>
          <w:rFonts w:ascii="PT Astra Serif" w:hAnsi="PT Astra Serif"/>
          <w:sz w:val="28"/>
          <w:szCs w:val="28"/>
        </w:rPr>
        <w:t xml:space="preserve">                   </w:t>
      </w:r>
      <w:r w:rsidRPr="004B5D0D">
        <w:rPr>
          <w:rFonts w:ascii="PT Astra Serif" w:hAnsi="PT Astra Serif"/>
          <w:sz w:val="28"/>
          <w:szCs w:val="28"/>
        </w:rPr>
        <w:t>на территории муниципального образования Тазовский район»;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5A09">
        <w:rPr>
          <w:rFonts w:ascii="PT Astra Serif" w:hAnsi="PT Astra Serif"/>
          <w:sz w:val="28"/>
          <w:szCs w:val="28"/>
        </w:rPr>
        <w:t>6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>Окружная социально-патриотическая акция «День призывника»;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Неизвестного солдата;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Героев Отечества;</w:t>
      </w:r>
    </w:p>
    <w:p w:rsidR="00794B18" w:rsidRPr="004B5D0D" w:rsidRDefault="00794B18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proofErr w:type="gramStart"/>
      <w:r w:rsidRPr="004B5D0D">
        <w:rPr>
          <w:rFonts w:ascii="PT Astra Serif" w:hAnsi="PT Astra Serif"/>
          <w:sz w:val="28"/>
          <w:szCs w:val="28"/>
        </w:rPr>
        <w:t>муниципальных  программ</w:t>
      </w:r>
      <w:proofErr w:type="gramEnd"/>
      <w:r w:rsidRPr="004B5D0D">
        <w:rPr>
          <w:rFonts w:ascii="PT Astra Serif" w:hAnsi="PT Astra Serif"/>
          <w:sz w:val="28"/>
          <w:szCs w:val="28"/>
        </w:rPr>
        <w:t>,  достижение которых взаимосвязано с выполнением работы:</w:t>
      </w:r>
      <w:r w:rsidR="004E416B" w:rsidRPr="004B5D0D">
        <w:rPr>
          <w:rFonts w:ascii="PT Astra Serif" w:hAnsi="PT Astra Serif"/>
          <w:sz w:val="28"/>
          <w:szCs w:val="28"/>
        </w:rPr>
        <w:t xml:space="preserve"> отсутствуют.</w:t>
      </w:r>
    </w:p>
    <w:p w:rsidR="00A2242B" w:rsidRDefault="00A2242B" w:rsidP="0056638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566388" w:rsidRPr="004B5D0D" w:rsidRDefault="00566388" w:rsidP="0056638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</w:p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CB0E33" w:rsidRDefault="00566388" w:rsidP="000807D6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841110.Р.85.1.0032000100</w:t>
      </w:r>
      <w:r w:rsidR="00256CA5">
        <w:rPr>
          <w:rFonts w:ascii="PT Astra Serif" w:hAnsi="PT Astra Serif"/>
          <w:sz w:val="28"/>
          <w:szCs w:val="28"/>
          <w:u w:val="single"/>
        </w:rPr>
        <w:t>1</w:t>
      </w:r>
    </w:p>
    <w:p w:rsidR="00CB0E33" w:rsidRDefault="00566388" w:rsidP="00EC2FD2">
      <w:pPr>
        <w:pStyle w:val="a6"/>
        <w:numPr>
          <w:ilvl w:val="0"/>
          <w:numId w:val="14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566388" w:rsidRPr="00CB0E33" w:rsidRDefault="00566388" w:rsidP="00CB0E33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  <w:proofErr w:type="gramEnd"/>
          </w:p>
        </w:tc>
      </w:tr>
    </w:tbl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566388" w:rsidRPr="004B5D0D" w:rsidRDefault="00566388" w:rsidP="0056638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057"/>
      </w:tblGrid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основной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84.13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566388" w:rsidRPr="00125EAB" w:rsidRDefault="00566388" w:rsidP="00125EA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56638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125EA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566388" w:rsidRPr="004B5D0D" w:rsidRDefault="00566388" w:rsidP="00566388">
      <w:pPr>
        <w:pStyle w:val="a6"/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566388" w:rsidRPr="004B5D0D" w:rsidRDefault="00566388" w:rsidP="00566388">
      <w:pPr>
        <w:rPr>
          <w:rFonts w:ascii="PT Astra Serif" w:hAnsi="PT Astra Serif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843"/>
        <w:gridCol w:w="1418"/>
        <w:gridCol w:w="2267"/>
        <w:gridCol w:w="1135"/>
        <w:gridCol w:w="1134"/>
        <w:gridCol w:w="1020"/>
      </w:tblGrid>
      <w:tr w:rsidR="00566388" w:rsidRPr="004B5D0D" w:rsidTr="00125EAB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566388" w:rsidRPr="004B5D0D" w:rsidTr="00125EAB">
        <w:trPr>
          <w:cantSplit/>
          <w:trHeight w:val="177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2021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год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566388" w:rsidRPr="004B5D0D" w:rsidTr="00125EA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B766F5" w:rsidRPr="004B5D0D" w:rsidTr="00125EAB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6F5" w:rsidRPr="007C2470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t>841110.Р.85.1.0032000100</w:t>
            </w:r>
            <w:r w:rsidR="00256CA5" w:rsidRPr="007C2470">
              <w:rPr>
                <w:rFonts w:ascii="PT Astra Serif" w:hAnsi="PT Astra Serif" w:cs="Times New Roman"/>
              </w:rPr>
              <w:t>1</w:t>
            </w:r>
            <w:r w:rsidRPr="007C2470">
              <w:rPr>
                <w:rFonts w:ascii="PT Astra Serif" w:hAnsi="PT Astra Serif" w:cs="Times New Roman"/>
              </w:rPr>
              <w:t xml:space="preserve"> 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</w:t>
            </w:r>
            <w:r w:rsidRPr="004B5D0D">
              <w:rPr>
                <w:rFonts w:ascii="PT Astra Serif" w:hAnsi="PT Astra Serif" w:cs="Times New Roman"/>
              </w:rPr>
              <w:lastRenderedPageBreak/>
              <w:t xml:space="preserve">числа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lastRenderedPageBreak/>
              <w:t>человек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о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сутки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предстоящем проведении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порядке участия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мероприятии  считается выполненным </w:t>
            </w:r>
          </w:p>
          <w:p w:rsidR="00C35553" w:rsidRDefault="00B766F5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случае, если информирование </w:t>
            </w:r>
          </w:p>
          <w:p w:rsidR="00B766F5" w:rsidRPr="004B5D0D" w:rsidRDefault="00B766F5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  <w:r w:rsidR="00E412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где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- доля детей и молодежи от 14 до 30 лет, удовлетворенных качеством проведенного мероприятия по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молодежью,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Ку – количество детей и молодежи от 14 до 30 лет,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 xml:space="preserve">удовлетворенных качеством проведенных мероприятий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746D36" w:rsidP="00C35553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 - количество всего опрошенных детей и молодежи от 14 до 30 лет, удовлетворенных качеством проведенных мероприятий </w:t>
            </w:r>
          </w:p>
          <w:p w:rsidR="00C35553" w:rsidRDefault="00746D36" w:rsidP="00C35553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B766F5" w:rsidRPr="004B5D0D" w:rsidRDefault="00746D36" w:rsidP="00C35553">
            <w:pPr>
              <w:ind w:left="-79" w:hanging="1"/>
              <w:jc w:val="center"/>
              <w:rPr>
                <w:rFonts w:ascii="PT Astra Serif" w:hAnsi="PT Astra Serif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</w:p>
          <w:p w:rsidR="00B766F5" w:rsidRPr="004B5D0D" w:rsidRDefault="00E4126C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енее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B766F5" w:rsidRPr="004B5D0D" w:rsidTr="00125EAB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где: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-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молодежи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14 до 30 лет, вовлеченных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мероприятия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направлению работы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количество молодых людей </w:t>
            </w:r>
          </w:p>
          <w:p w:rsidR="00C35553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14 до 30, вовлеченных в мероприятия  по направлению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работы 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Мок - общее количество молодых людей </w:t>
            </w:r>
          </w:p>
          <w:p w:rsidR="00C35553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14 до 30 лет, проживающих </w:t>
            </w:r>
          </w:p>
          <w:p w:rsidR="00B766F5" w:rsidRPr="004B5D0D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на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работы (исходные данные для расчета): 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566388" w:rsidRPr="004B5D0D" w:rsidRDefault="00566388" w:rsidP="0056638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9402F">
        <w:rPr>
          <w:rFonts w:ascii="PT Astra Serif" w:hAnsi="PT Astra Serif"/>
          <w:sz w:val="28"/>
          <w:szCs w:val="28"/>
        </w:rPr>
        <w:t xml:space="preserve">- </w:t>
      </w:r>
      <w:r w:rsidR="00F9402F" w:rsidRPr="00F9402F">
        <w:rPr>
          <w:rFonts w:ascii="PT Astra Serif" w:hAnsi="PT Astra Serif"/>
          <w:sz w:val="28"/>
          <w:szCs w:val="28"/>
        </w:rPr>
        <w:t>опросные листы при проведении мероприятий</w:t>
      </w:r>
      <w:r w:rsidRPr="00F9402F">
        <w:rPr>
          <w:rFonts w:ascii="PT Astra Serif" w:hAnsi="PT Astra Serif"/>
          <w:sz w:val="28"/>
          <w:szCs w:val="28"/>
        </w:rPr>
        <w:t xml:space="preserve"> муниципальн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бюджетн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учреждени</w:t>
      </w:r>
      <w:r w:rsidR="00F9402F" w:rsidRPr="00F9402F">
        <w:rPr>
          <w:rFonts w:ascii="PT Astra Serif" w:hAnsi="PT Astra Serif"/>
          <w:sz w:val="28"/>
          <w:szCs w:val="28"/>
        </w:rPr>
        <w:t>ем</w:t>
      </w:r>
      <w:r w:rsidRPr="00F9402F">
        <w:rPr>
          <w:rFonts w:ascii="PT Astra Serif" w:hAnsi="PT Astra Serif"/>
          <w:sz w:val="28"/>
          <w:szCs w:val="28"/>
        </w:rPr>
        <w:t xml:space="preserve">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566388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81"/>
        <w:gridCol w:w="35"/>
        <w:gridCol w:w="711"/>
        <w:gridCol w:w="1283"/>
        <w:gridCol w:w="1208"/>
        <w:gridCol w:w="1769"/>
        <w:gridCol w:w="1985"/>
        <w:gridCol w:w="1274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A2242B">
        <w:tc>
          <w:tcPr>
            <w:tcW w:w="176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7C2470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Показатели, характеризующие содержание работы </w:t>
            </w:r>
          </w:p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(</w:t>
            </w: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по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справочникам)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274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A2242B">
        <w:trPr>
          <w:trHeight w:val="744"/>
        </w:trPr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910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4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</w:rPr>
              <w:t>год</w:t>
            </w:r>
            <w:proofErr w:type="gramEnd"/>
          </w:p>
        </w:tc>
      </w:tr>
      <w:tr w:rsidR="00334B5C" w:rsidRPr="008A7578" w:rsidTr="00A2242B">
        <w:tc>
          <w:tcPr>
            <w:tcW w:w="1769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69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985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4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A2242B">
        <w:trPr>
          <w:trHeight w:val="1153"/>
        </w:trPr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8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0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6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74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A2242B">
        <w:trPr>
          <w:trHeight w:val="353"/>
        </w:trPr>
        <w:tc>
          <w:tcPr>
            <w:tcW w:w="176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28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208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76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98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A2242B">
        <w:trPr>
          <w:trHeight w:val="463"/>
        </w:trPr>
        <w:tc>
          <w:tcPr>
            <w:tcW w:w="1769" w:type="dxa"/>
          </w:tcPr>
          <w:p w:rsidR="007C2470" w:rsidRDefault="00334B5C" w:rsidP="00256CA5">
            <w:pPr>
              <w:adjustRightInd/>
              <w:ind w:firstLine="0"/>
              <w:jc w:val="center"/>
              <w:rPr>
                <w:rFonts w:ascii="PT Astra Serif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lastRenderedPageBreak/>
              <w:t>841110.Р.85.1.</w:t>
            </w:r>
          </w:p>
          <w:p w:rsidR="00334B5C" w:rsidRPr="007C2470" w:rsidRDefault="00334B5C" w:rsidP="00256CA5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C2470">
              <w:rPr>
                <w:rFonts w:ascii="PT Astra Serif" w:hAnsi="PT Astra Serif" w:cs="Times New Roman"/>
              </w:rPr>
              <w:t>0032000100</w:t>
            </w:r>
            <w:r w:rsidR="00256CA5" w:rsidRPr="007C247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28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208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769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98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274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</w:t>
            </w:r>
          </w:p>
        </w:tc>
      </w:tr>
    </w:tbl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7639FA" w:rsidRPr="004B5D0D" w:rsidRDefault="00566388" w:rsidP="007639FA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7639FA" w:rsidRPr="004B5D0D">
        <w:rPr>
          <w:rFonts w:ascii="PT Astra Serif" w:hAnsi="PT Astra Serif"/>
          <w:sz w:val="28"/>
          <w:szCs w:val="28"/>
        </w:rPr>
        <w:t>в рамках данной работы планируется проведение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жизни: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1. </w:t>
      </w:r>
      <w:r w:rsidR="00BF4AA4">
        <w:rPr>
          <w:rFonts w:ascii="PT Astra Serif" w:hAnsi="PT Astra Serif"/>
          <w:sz w:val="28"/>
          <w:szCs w:val="28"/>
        </w:rPr>
        <w:t>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молодого избирателя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="00C05A09">
        <w:rPr>
          <w:rFonts w:ascii="PT Astra Serif" w:hAnsi="PT Astra Serif"/>
          <w:sz w:val="28"/>
          <w:szCs w:val="28"/>
        </w:rPr>
        <w:t>Кибер</w:t>
      </w:r>
      <w:proofErr w:type="spellEnd"/>
      <w:r w:rsidR="00C05A09">
        <w:rPr>
          <w:rFonts w:ascii="PT Astra Serif" w:hAnsi="PT Astra Serif"/>
          <w:sz w:val="28"/>
          <w:szCs w:val="28"/>
        </w:rPr>
        <w:t xml:space="preserve"> состязания «</w:t>
      </w:r>
      <w:proofErr w:type="spellStart"/>
      <w:r w:rsidR="00C05A09">
        <w:rPr>
          <w:rFonts w:ascii="PT Astra Serif" w:hAnsi="PT Astra Serif"/>
          <w:sz w:val="28"/>
          <w:szCs w:val="28"/>
        </w:rPr>
        <w:t>КиберВызов</w:t>
      </w:r>
      <w:proofErr w:type="spellEnd"/>
      <w:r w:rsidR="00C05A09">
        <w:rPr>
          <w:rFonts w:ascii="PT Astra Serif" w:hAnsi="PT Astra Serif"/>
          <w:sz w:val="28"/>
          <w:szCs w:val="28"/>
        </w:rPr>
        <w:t>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3. Социологическое исследование «Взрослое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4. Социологическое исследование «Детское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223636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5</w:t>
      </w:r>
      <w:r w:rsidR="0060200B">
        <w:rPr>
          <w:rFonts w:ascii="PT Astra Serif" w:hAnsi="PT Astra Serif"/>
          <w:sz w:val="28"/>
          <w:szCs w:val="28"/>
        </w:rPr>
        <w:t>. Турнир по пейнтболу</w:t>
      </w:r>
      <w:r w:rsidR="00223636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6. </w:t>
      </w:r>
      <w:r w:rsidR="0060200B">
        <w:rPr>
          <w:rFonts w:ascii="PT Astra Serif" w:hAnsi="PT Astra Serif"/>
          <w:sz w:val="28"/>
          <w:szCs w:val="28"/>
        </w:rPr>
        <w:t>Мероприятия, приуроченные</w:t>
      </w:r>
      <w:r w:rsidR="00223636" w:rsidRPr="004B5D0D">
        <w:rPr>
          <w:rFonts w:ascii="PT Astra Serif" w:hAnsi="PT Astra Serif"/>
          <w:sz w:val="28"/>
          <w:szCs w:val="28"/>
        </w:rPr>
        <w:t xml:space="preserve"> к Международному дню борьбы с наркоманией и незаконным оборотом наркотиков;</w:t>
      </w:r>
    </w:p>
    <w:p w:rsidR="00BF4AA4" w:rsidRDefault="0060200B" w:rsidP="00310910">
      <w:pPr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E83D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Добровольческое мероприятие «Марафон добра»</w:t>
      </w:r>
      <w:r w:rsidR="00BF4AA4" w:rsidRPr="004B5D0D">
        <w:rPr>
          <w:rFonts w:ascii="PT Astra Serif" w:hAnsi="PT Astra Serif"/>
          <w:sz w:val="28"/>
          <w:szCs w:val="28"/>
        </w:rPr>
        <w:t xml:space="preserve">;  </w:t>
      </w:r>
    </w:p>
    <w:p w:rsidR="00310910" w:rsidRPr="004B5D0D" w:rsidRDefault="00310910" w:rsidP="00BF4AA4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8. </w:t>
      </w:r>
      <w:r w:rsidR="00BF4AA4">
        <w:rPr>
          <w:rFonts w:ascii="PT Astra Serif" w:hAnsi="PT Astra Serif"/>
          <w:sz w:val="28"/>
          <w:szCs w:val="28"/>
        </w:rPr>
        <w:t xml:space="preserve">Мероприятия, направленные на формирование </w:t>
      </w:r>
      <w:r w:rsidR="00BF4AA4" w:rsidRPr="004B5D0D">
        <w:rPr>
          <w:rFonts w:ascii="PT Astra Serif" w:hAnsi="PT Astra Serif"/>
          <w:sz w:val="28"/>
          <w:szCs w:val="28"/>
        </w:rPr>
        <w:t>здорово</w:t>
      </w:r>
      <w:r w:rsidR="00BF4AA4">
        <w:rPr>
          <w:rFonts w:ascii="PT Astra Serif" w:hAnsi="PT Astra Serif"/>
          <w:sz w:val="28"/>
          <w:szCs w:val="28"/>
        </w:rPr>
        <w:t xml:space="preserve">го </w:t>
      </w:r>
      <w:r w:rsidR="00BF4AA4" w:rsidRPr="004B5D0D">
        <w:rPr>
          <w:rFonts w:ascii="PT Astra Serif" w:hAnsi="PT Astra Serif"/>
          <w:sz w:val="28"/>
          <w:szCs w:val="28"/>
        </w:rPr>
        <w:t>образ</w:t>
      </w:r>
      <w:r w:rsidR="00BF4AA4">
        <w:rPr>
          <w:rFonts w:ascii="PT Astra Serif" w:hAnsi="PT Astra Serif"/>
          <w:sz w:val="28"/>
          <w:szCs w:val="28"/>
        </w:rPr>
        <w:t>а</w:t>
      </w:r>
      <w:r w:rsidR="00BF4AA4" w:rsidRPr="004B5D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F4AA4" w:rsidRPr="004B5D0D">
        <w:rPr>
          <w:rFonts w:ascii="PT Astra Serif" w:hAnsi="PT Astra Serif"/>
          <w:sz w:val="28"/>
          <w:szCs w:val="28"/>
        </w:rPr>
        <w:t>жизни</w:t>
      </w:r>
      <w:r w:rsidR="00BF4AA4">
        <w:rPr>
          <w:rFonts w:ascii="PT Astra Serif" w:hAnsi="PT Astra Serif"/>
          <w:sz w:val="28"/>
          <w:szCs w:val="28"/>
        </w:rPr>
        <w:t xml:space="preserve">  подростков</w:t>
      </w:r>
      <w:proofErr w:type="gramEnd"/>
      <w:r w:rsidR="00BF4AA4">
        <w:rPr>
          <w:rFonts w:ascii="PT Astra Serif" w:hAnsi="PT Astra Serif"/>
          <w:sz w:val="28"/>
          <w:szCs w:val="28"/>
        </w:rPr>
        <w:t xml:space="preserve"> и молодежи</w:t>
      </w:r>
      <w:r w:rsidR="00BF4AA4" w:rsidRPr="004B5D0D">
        <w:rPr>
          <w:rFonts w:ascii="PT Astra Serif" w:hAnsi="PT Astra Serif"/>
          <w:sz w:val="28"/>
          <w:szCs w:val="28"/>
        </w:rPr>
        <w:t>;</w:t>
      </w:r>
    </w:p>
    <w:p w:rsidR="006F7D41" w:rsidRDefault="00BF4AA4" w:rsidP="000C4D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9-11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Мероприятия, направленные на</w:t>
      </w:r>
      <w:r w:rsidRPr="004B5D0D">
        <w:rPr>
          <w:rFonts w:ascii="PT Astra Serif" w:hAnsi="PT Astra Serif"/>
          <w:sz w:val="28"/>
          <w:szCs w:val="28"/>
        </w:rPr>
        <w:t xml:space="preserve"> профилактик</w:t>
      </w:r>
      <w:r>
        <w:rPr>
          <w:rFonts w:ascii="PT Astra Serif" w:hAnsi="PT Astra Serif"/>
          <w:sz w:val="28"/>
          <w:szCs w:val="28"/>
        </w:rPr>
        <w:t xml:space="preserve">у </w:t>
      </w:r>
      <w:r w:rsidRPr="004B5D0D">
        <w:rPr>
          <w:rFonts w:ascii="PT Astra Serif" w:hAnsi="PT Astra Serif"/>
          <w:sz w:val="28"/>
          <w:szCs w:val="28"/>
        </w:rPr>
        <w:t>дорожно-транспортного травматизма</w:t>
      </w:r>
      <w:r>
        <w:rPr>
          <w:rFonts w:ascii="PT Astra Serif" w:hAnsi="PT Astra Serif"/>
          <w:sz w:val="28"/>
          <w:szCs w:val="28"/>
        </w:rPr>
        <w:t>,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310910" w:rsidRPr="004B5D0D">
        <w:rPr>
          <w:rFonts w:ascii="PT Astra Serif" w:hAnsi="PT Astra Serif"/>
          <w:sz w:val="28"/>
          <w:szCs w:val="28"/>
        </w:rPr>
        <w:t>совместно с ОГИБДД ОМВД России по Тазовскому району</w:t>
      </w:r>
      <w:r w:rsidR="000C4D63">
        <w:rPr>
          <w:rFonts w:ascii="PT Astra Serif" w:hAnsi="PT Astra Serif"/>
          <w:sz w:val="28"/>
          <w:szCs w:val="28"/>
        </w:rPr>
        <w:t xml:space="preserve"> </w:t>
      </w:r>
      <w:r w:rsidR="000C4D63">
        <w:rPr>
          <w:rFonts w:ascii="PT Astra Serif" w:hAnsi="PT Astra Serif"/>
          <w:b/>
          <w:sz w:val="28"/>
          <w:szCs w:val="28"/>
        </w:rPr>
        <w:t>(3</w:t>
      </w:r>
      <w:r w:rsidR="006F3A93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="000C4D63" w:rsidRPr="004B5D0D">
        <w:rPr>
          <w:rFonts w:ascii="PT Astra Serif" w:hAnsi="PT Astra Serif"/>
          <w:b/>
          <w:sz w:val="28"/>
          <w:szCs w:val="28"/>
        </w:rPr>
        <w:t xml:space="preserve"> в течение года)</w:t>
      </w:r>
      <w:r w:rsidR="000C4D63" w:rsidRPr="004B5D0D">
        <w:rPr>
          <w:rFonts w:ascii="PT Astra Serif" w:hAnsi="PT Astra Serif"/>
          <w:sz w:val="28"/>
          <w:szCs w:val="28"/>
        </w:rPr>
        <w:t>;</w:t>
      </w:r>
      <w:r w:rsidR="000C4D63">
        <w:rPr>
          <w:rFonts w:ascii="PT Astra Serif" w:hAnsi="PT Astra Serif"/>
          <w:sz w:val="28"/>
          <w:szCs w:val="28"/>
        </w:rPr>
        <w:t xml:space="preserve"> </w:t>
      </w:r>
    </w:p>
    <w:p w:rsidR="00566388" w:rsidRPr="004B5D0D" w:rsidRDefault="00566388" w:rsidP="006F7D41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proofErr w:type="gramStart"/>
      <w:r w:rsidRPr="004B5D0D">
        <w:rPr>
          <w:rFonts w:ascii="PT Astra Serif" w:hAnsi="PT Astra Serif"/>
          <w:sz w:val="28"/>
          <w:szCs w:val="28"/>
        </w:rPr>
        <w:t>муниципальных  программ</w:t>
      </w:r>
      <w:proofErr w:type="gramEnd"/>
      <w:r w:rsidRPr="004B5D0D">
        <w:rPr>
          <w:rFonts w:ascii="PT Astra Serif" w:hAnsi="PT Astra Serif"/>
          <w:sz w:val="28"/>
          <w:szCs w:val="28"/>
        </w:rPr>
        <w:t>,  достижение которых взаимосвязано с выполнением работы: отсутствуют.</w:t>
      </w:r>
    </w:p>
    <w:p w:rsidR="00184DA8" w:rsidRPr="004B5D0D" w:rsidRDefault="00184DA8" w:rsidP="00184DA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CB0E33" w:rsidRDefault="00184DA8" w:rsidP="000807D6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841110.Р.85.1.0033000100</w:t>
      </w:r>
      <w:r w:rsidR="00125EAB">
        <w:rPr>
          <w:rFonts w:ascii="PT Astra Serif" w:hAnsi="PT Astra Serif"/>
          <w:sz w:val="28"/>
          <w:szCs w:val="28"/>
          <w:u w:val="single"/>
        </w:rPr>
        <w:t>1</w:t>
      </w:r>
    </w:p>
    <w:p w:rsidR="00CB0E33" w:rsidRDefault="00184DA8" w:rsidP="00CB0E33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184DA8" w:rsidRPr="00CB0E33" w:rsidRDefault="00184DA8" w:rsidP="00311CA3">
      <w:pPr>
        <w:pStyle w:val="a6"/>
        <w:numPr>
          <w:ilvl w:val="0"/>
          <w:numId w:val="15"/>
        </w:numPr>
        <w:tabs>
          <w:tab w:val="left" w:pos="1276"/>
        </w:tabs>
        <w:ind w:hanging="361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  <w:proofErr w:type="gramEnd"/>
          </w:p>
        </w:tc>
      </w:tr>
    </w:tbl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84DA8" w:rsidRPr="004B5D0D" w:rsidRDefault="00184DA8" w:rsidP="00184DA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0631"/>
      </w:tblGrid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125EAB">
        <w:trPr>
          <w:trHeight w:val="3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125EAB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основной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84.13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184DA8" w:rsidRPr="00E4126C" w:rsidRDefault="00184DA8" w:rsidP="00E4126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184DA8" w:rsidRPr="004B5D0D" w:rsidTr="00125E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125EA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184DA8" w:rsidRPr="004B5D0D" w:rsidRDefault="00184DA8" w:rsidP="00184DA8">
      <w:pPr>
        <w:pStyle w:val="a6"/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84DA8" w:rsidRPr="004B5D0D" w:rsidRDefault="00184DA8" w:rsidP="00184DA8">
      <w:pPr>
        <w:rPr>
          <w:rFonts w:ascii="PT Astra Serif" w:hAnsi="PT Astra Serif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678"/>
        <w:gridCol w:w="567"/>
        <w:gridCol w:w="709"/>
        <w:gridCol w:w="723"/>
        <w:gridCol w:w="1324"/>
        <w:gridCol w:w="1809"/>
        <w:gridCol w:w="1418"/>
        <w:gridCol w:w="2409"/>
        <w:gridCol w:w="1157"/>
        <w:gridCol w:w="1156"/>
        <w:gridCol w:w="1231"/>
      </w:tblGrid>
      <w:tr w:rsidR="00184DA8" w:rsidRPr="004B5D0D" w:rsidTr="00C35553">
        <w:trPr>
          <w:trHeight w:val="949"/>
        </w:trPr>
        <w:tc>
          <w:tcPr>
            <w:tcW w:w="1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95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Наименова</w:t>
            </w:r>
            <w:proofErr w:type="spellEnd"/>
          </w:p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4B5D0D">
              <w:rPr>
                <w:rFonts w:ascii="PT Astra Serif" w:hAnsi="PT Astra Serif"/>
                <w:szCs w:val="28"/>
              </w:rPr>
              <w:t>ние</w:t>
            </w:r>
            <w:proofErr w:type="spellEnd"/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84DA8" w:rsidRPr="004B5D0D" w:rsidTr="00C35553">
        <w:trPr>
          <w:cantSplit/>
          <w:trHeight w:val="1970"/>
        </w:trPr>
        <w:tc>
          <w:tcPr>
            <w:tcW w:w="1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184DA8" w:rsidRPr="004B5D0D" w:rsidTr="00C35553"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B3C2B" w:rsidRPr="004B5D0D" w:rsidTr="00C35553">
        <w:trPr>
          <w:trHeight w:val="1465"/>
        </w:trPr>
        <w:tc>
          <w:tcPr>
            <w:tcW w:w="15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C2B" w:rsidRPr="007C2470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/>
              </w:rPr>
              <w:t>841110.Р.85.1.00330001000</w:t>
            </w:r>
            <w:r w:rsidR="003A31BC" w:rsidRPr="007C2470">
              <w:rPr>
                <w:rFonts w:ascii="PT Astra Serif" w:hAnsi="PT Astra Serif"/>
              </w:rPr>
              <w:t>1</w:t>
            </w: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D17864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человек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553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</w:t>
            </w:r>
          </w:p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950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о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сутки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предстоящем проведении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порядке участия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мероприятии  считается выполненным </w:t>
            </w:r>
          </w:p>
          <w:p w:rsidR="00C35553" w:rsidRDefault="00E65B18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случае, если информирование </w:t>
            </w:r>
          </w:p>
          <w:p w:rsidR="00E65B18" w:rsidRPr="004B5D0D" w:rsidRDefault="00E65B18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</w:t>
            </w:r>
            <w:r w:rsidRPr="00746D36">
              <w:rPr>
                <w:rFonts w:ascii="PT Astra Serif" w:hAnsi="PT Astra Serif" w:cs="Times New Roman"/>
              </w:rPr>
              <w:lastRenderedPageBreak/>
              <w:t xml:space="preserve">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где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- доля детей и молодежи,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 xml:space="preserve">удовлетворенных качеством проведенного мероприятия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молодежью,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Ку – количество детей и молодежи, удовлетворенных качеством проведенных мероприятий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E65B18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 </w:t>
            </w:r>
            <w:r>
              <w:rPr>
                <w:rFonts w:ascii="PT Astra Serif" w:hAnsi="PT Astra Serif"/>
                <w:szCs w:val="28"/>
              </w:rPr>
              <w:t>–</w:t>
            </w:r>
          </w:p>
          <w:p w:rsidR="00C35553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количество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всего опрошенных детей </w:t>
            </w:r>
          </w:p>
          <w:p w:rsidR="00C35553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молодежи, удовлетворенных качеством проведенных мероприятий 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с молодежью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746D36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</w:tr>
      <w:tr w:rsidR="00E65B18" w:rsidRPr="004B5D0D" w:rsidTr="00C35553"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 xml:space="preserve">Доля подростков и молодежи в возрасте от 11 до 26 лет, вовлеченных в профилактические мероприятия, </w:t>
            </w:r>
            <w:r w:rsidRPr="003B4325">
              <w:rPr>
                <w:rFonts w:ascii="PT Astra Serif" w:hAnsi="PT Astra Serif" w:cs="Times New Roman"/>
              </w:rPr>
              <w:lastRenderedPageBreak/>
              <w:t>по отношению к общей численности указанной категории лиц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>
              <w:rPr>
                <w:rFonts w:ascii="PT Astra Serif" w:hAnsi="PT Astra Serif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>*100</w:t>
            </w:r>
            <w:r w:rsidRPr="004B5D0D">
              <w:rPr>
                <w:rFonts w:ascii="PT Astra Serif" w:hAnsi="PT Astra Serif"/>
                <w:szCs w:val="28"/>
              </w:rPr>
              <w:t xml:space="preserve">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где</w:t>
            </w:r>
            <w:r w:rsidR="00C35553">
              <w:rPr>
                <w:rFonts w:ascii="PT Astra Serif" w:hAnsi="PT Astra Serif"/>
                <w:szCs w:val="28"/>
              </w:rPr>
              <w:t xml:space="preserve"> </w:t>
            </w:r>
            <w:r w:rsidR="00C35553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  <w:szCs w:val="28"/>
              </w:rPr>
              <w:t>Дпм</w:t>
            </w:r>
            <w:proofErr w:type="spellEnd"/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4B5D0D">
              <w:rPr>
                <w:rFonts w:ascii="PT Astra Serif" w:hAnsi="PT Astra Serif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</w:rPr>
              <w:t>д</w:t>
            </w:r>
            <w:r w:rsidRPr="003B4325">
              <w:rPr>
                <w:rFonts w:ascii="PT Astra Serif" w:hAnsi="PT Astra Serif" w:cs="Times New Roman"/>
              </w:rPr>
              <w:t xml:space="preserve">оля подростков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и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молодежи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в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возрасте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от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11 до 26 лет, вовлеченных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в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профилактические </w:t>
            </w:r>
            <w:r w:rsidRPr="003B4325">
              <w:rPr>
                <w:rFonts w:ascii="PT Astra Serif" w:hAnsi="PT Astra Serif" w:cs="Times New Roman"/>
              </w:rPr>
              <w:lastRenderedPageBreak/>
              <w:t xml:space="preserve">мероприятия,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по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отношению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 w:cs="Times New Roman"/>
              </w:rPr>
              <w:t>к</w:t>
            </w:r>
            <w:proofErr w:type="gramEnd"/>
            <w:r w:rsidRPr="003B4325">
              <w:rPr>
                <w:rFonts w:ascii="PT Astra Serif" w:hAnsi="PT Astra Serif" w:cs="Times New Roman"/>
              </w:rPr>
              <w:t xml:space="preserve"> общей численности указанной категории лиц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</w:t>
            </w:r>
            <w:r w:rsidRPr="003B4325">
              <w:rPr>
                <w:rFonts w:ascii="PT Astra Serif" w:hAnsi="PT Astra Serif"/>
                <w:szCs w:val="28"/>
              </w:rPr>
              <w:t>количество подростков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молодёжи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возрасте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11 до 26 лет - участников мероприятий профилактической направленности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3B4325"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–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общ</w:t>
            </w:r>
            <w:r>
              <w:rPr>
                <w:rFonts w:ascii="PT Astra Serif" w:hAnsi="PT Astra Serif"/>
                <w:szCs w:val="28"/>
              </w:rPr>
              <w:t xml:space="preserve">ая 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ч</w:t>
            </w:r>
            <w:r w:rsidRPr="003B4325">
              <w:rPr>
                <w:rFonts w:ascii="PT Astra Serif" w:hAnsi="PT Astra Serif"/>
                <w:szCs w:val="28"/>
              </w:rPr>
              <w:t>исленность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подростков </w:t>
            </w:r>
          </w:p>
          <w:p w:rsidR="00C35553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молодёжи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возрасте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3B4325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3B4325">
              <w:rPr>
                <w:rFonts w:ascii="PT Astra Serif" w:hAnsi="PT Astra Serif"/>
                <w:szCs w:val="28"/>
              </w:rPr>
              <w:t xml:space="preserve"> 11 до 26 лет</w:t>
            </w:r>
            <w:r>
              <w:rPr>
                <w:rFonts w:ascii="PT Astra Serif" w:hAnsi="PT Astra Serif"/>
                <w:szCs w:val="28"/>
              </w:rPr>
              <w:t>,</w:t>
            </w:r>
            <w:r w:rsidRPr="003B4325">
              <w:rPr>
                <w:rFonts w:ascii="PT Astra Serif" w:hAnsi="PT Astra Serif"/>
                <w:szCs w:val="28"/>
              </w:rPr>
              <w:t xml:space="preserve"> </w:t>
            </w:r>
            <w:r w:rsidRPr="004B5D0D">
              <w:rPr>
                <w:rFonts w:ascii="PT Astra Serif" w:hAnsi="PT Astra Serif"/>
                <w:szCs w:val="28"/>
              </w:rPr>
              <w:t>проживающих на территории Тазовского района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F9402F" w:rsidRDefault="00F9402F" w:rsidP="00184DA8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84DA8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495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881"/>
        <w:gridCol w:w="35"/>
        <w:gridCol w:w="711"/>
        <w:gridCol w:w="925"/>
        <w:gridCol w:w="636"/>
        <w:gridCol w:w="1347"/>
        <w:gridCol w:w="1843"/>
        <w:gridCol w:w="1560"/>
        <w:gridCol w:w="850"/>
        <w:gridCol w:w="425"/>
        <w:gridCol w:w="425"/>
        <w:gridCol w:w="426"/>
        <w:gridCol w:w="425"/>
        <w:gridCol w:w="850"/>
        <w:gridCol w:w="851"/>
      </w:tblGrid>
      <w:tr w:rsidR="00334B5C" w:rsidRPr="008A7578" w:rsidTr="007C2470">
        <w:tc>
          <w:tcPr>
            <w:tcW w:w="2768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252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7C2470">
        <w:tc>
          <w:tcPr>
            <w:tcW w:w="276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0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</w:rPr>
              <w:t>год</w:t>
            </w:r>
            <w:proofErr w:type="gramEnd"/>
          </w:p>
        </w:tc>
      </w:tr>
      <w:tr w:rsidR="00334B5C" w:rsidRPr="008A7578" w:rsidTr="007C2470">
        <w:tc>
          <w:tcPr>
            <w:tcW w:w="2768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347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0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1095"/>
        </w:trPr>
        <w:tc>
          <w:tcPr>
            <w:tcW w:w="2768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347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7C2470">
        <w:trPr>
          <w:trHeight w:val="353"/>
        </w:trPr>
        <w:tc>
          <w:tcPr>
            <w:tcW w:w="2768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347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7C2470">
        <w:trPr>
          <w:trHeight w:val="463"/>
        </w:trPr>
        <w:tc>
          <w:tcPr>
            <w:tcW w:w="2768" w:type="dxa"/>
          </w:tcPr>
          <w:p w:rsidR="00334B5C" w:rsidRPr="007C2470" w:rsidRDefault="008F382E" w:rsidP="00E4126C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/>
              </w:rPr>
              <w:t>841110.Р.85.1.00330001000</w:t>
            </w:r>
            <w:r w:rsidR="003A31BC" w:rsidRPr="007C2470">
              <w:rPr>
                <w:rFonts w:ascii="PT Astra Serif" w:hAnsi="PT Astra Serif"/>
              </w:rPr>
              <w:t>1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347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56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850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</w:t>
            </w:r>
          </w:p>
        </w:tc>
      </w:tr>
    </w:tbl>
    <w:p w:rsidR="00184DA8" w:rsidRPr="004B5D0D" w:rsidRDefault="00184DA8" w:rsidP="008F382E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C35E9" w:rsidRPr="004B5D0D" w:rsidRDefault="00184DA8" w:rsidP="0066128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proofErr w:type="gramStart"/>
      <w:r w:rsidRPr="004B5D0D">
        <w:rPr>
          <w:rFonts w:ascii="PT Astra Serif" w:hAnsi="PT Astra Serif"/>
          <w:sz w:val="28"/>
          <w:szCs w:val="28"/>
        </w:rPr>
        <w:t xml:space="preserve">): </w:t>
      </w:r>
      <w:r w:rsidR="00661283" w:rsidRPr="004B5D0D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="00661283" w:rsidRPr="004B5D0D"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профилактику асоциального и деструктивного поведения подростков и молодежи, поддержка детей                     и молодежи, находящейся в социально опасном положении: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 «Курить – здоровью вредить!»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,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приуроченное к Всемирному дню борьбы с </w:t>
      </w:r>
      <w:proofErr w:type="spellStart"/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табакокурением</w:t>
      </w:r>
      <w:proofErr w:type="spellEnd"/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2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Профилактическое мероприятие, приуроченное к международному дню отказа от курения «Дыши свободно!»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4424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</w:t>
      </w:r>
      <w:r w:rsidR="00D44244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по профилактике наркомании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 Акция «Красная лента»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Приуроченная к </w:t>
      </w:r>
      <w:proofErr w:type="gramStart"/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всемирному  Дню</w:t>
      </w:r>
      <w:proofErr w:type="gramEnd"/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борьбы со СПИДом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Акция, приуроченная ко дню памяти жертв, умерших от СПИДа «Мы выбираем жизнь»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pStyle w:val="a6"/>
        <w:tabs>
          <w:tab w:val="left" w:pos="1134"/>
        </w:tabs>
        <w:ind w:firstLine="709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«Мое здоровье - здоровье нации»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7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«Терроризм – угроза обществу!»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«Быть современным – быть толерантным!»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9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Игра викторина «Все мы разные, но все мы – равные»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10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Мероприятие ко Дню подростка «Герой нашего времени»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«Пять принципов работы детского телефона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«10 вопросов о Детском телефоне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000000" w:themeColor="text1"/>
          <w:sz w:val="22"/>
          <w:szCs w:val="22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C35E9" w:rsidRPr="004B5D0D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945D4" w:rsidRPr="004B5D0D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«</w:t>
      </w:r>
      <w:proofErr w:type="gramStart"/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Молодежь  –</w:t>
      </w:r>
      <w:proofErr w:type="gramEnd"/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 xml:space="preserve"> за культуру мира, против - терроризма»</w:t>
      </w:r>
      <w:r w:rsidR="00661283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ind w:firstLine="708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14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hAnsi="PT Astra Serif"/>
          <w:color w:val="000000" w:themeColor="text1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Игра «Ключи в мой внутренний мир»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 Цикл мероприятий по профориентации «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О профессиях разных, нужных и важных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6F7D41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84DA8" w:rsidRPr="004B5D0D" w:rsidRDefault="00184DA8" w:rsidP="00DC35E9">
      <w:pPr>
        <w:pStyle w:val="a6"/>
        <w:tabs>
          <w:tab w:val="left" w:pos="1134"/>
        </w:tabs>
        <w:rPr>
          <w:rFonts w:ascii="PT Astra Serif" w:hAnsi="PT Astra Serif"/>
          <w:color w:val="FF0000"/>
          <w:sz w:val="28"/>
          <w:szCs w:val="28"/>
        </w:rPr>
      </w:pPr>
    </w:p>
    <w:p w:rsidR="00652590" w:rsidRDefault="00184DA8" w:rsidP="00184DA8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муниципальных  программ,  достижение которых взаимосвязано с выполнением работы: </w:t>
      </w:r>
      <w:r w:rsidR="00652590">
        <w:rPr>
          <w:rFonts w:ascii="PT Astra Serif" w:hAnsi="PT Astra Serif"/>
          <w:sz w:val="28"/>
          <w:szCs w:val="28"/>
        </w:rPr>
        <w:t xml:space="preserve">  </w:t>
      </w:r>
      <w:r w:rsidR="00652590" w:rsidRPr="00652590">
        <w:rPr>
          <w:rFonts w:ascii="PT Astra Serif" w:hAnsi="PT Astra Serif"/>
          <w:sz w:val="28"/>
          <w:szCs w:val="28"/>
        </w:rPr>
        <w:tab/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</w:t>
      </w:r>
      <w:r w:rsidR="00652590">
        <w:rPr>
          <w:rFonts w:ascii="PT Astra Serif" w:hAnsi="PT Astra Serif"/>
          <w:sz w:val="28"/>
          <w:szCs w:val="28"/>
        </w:rPr>
        <w:t xml:space="preserve">6 </w:t>
      </w:r>
      <w:r w:rsidR="00652590" w:rsidRPr="00652590">
        <w:rPr>
          <w:rFonts w:ascii="PT Astra Serif" w:hAnsi="PT Astra Serif"/>
          <w:sz w:val="28"/>
          <w:szCs w:val="28"/>
        </w:rPr>
        <w:t>«Развитие туризма, повышение эффективности реализации молодёжной политики, организация отдыха и оздоровление детей и молодёжи»</w:t>
      </w:r>
      <w:r w:rsidR="00652590">
        <w:rPr>
          <w:rFonts w:ascii="PT Astra Serif" w:hAnsi="PT Astra Serif"/>
          <w:sz w:val="28"/>
          <w:szCs w:val="28"/>
        </w:rPr>
        <w:t>:</w:t>
      </w:r>
    </w:p>
    <w:p w:rsidR="00184DA8" w:rsidRPr="004B5D0D" w:rsidRDefault="00652590" w:rsidP="00184DA8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Показатель: </w:t>
      </w:r>
      <w:r w:rsidRPr="00652590">
        <w:rPr>
          <w:rFonts w:ascii="PT Astra Serif" w:hAnsi="PT Astra Serif"/>
          <w:sz w:val="28"/>
          <w:szCs w:val="28"/>
        </w:rPr>
        <w:t>Доля подростков и молодежи в возрасте от 11</w:t>
      </w:r>
      <w:r>
        <w:rPr>
          <w:rFonts w:ascii="PT Astra Serif" w:hAnsi="PT Astra Serif"/>
          <w:sz w:val="28"/>
          <w:szCs w:val="28"/>
        </w:rPr>
        <w:t xml:space="preserve"> </w:t>
      </w:r>
      <w:r w:rsidRPr="00652590">
        <w:rPr>
          <w:rFonts w:ascii="PT Astra Serif" w:hAnsi="PT Astra Serif"/>
          <w:sz w:val="28"/>
          <w:szCs w:val="28"/>
        </w:rPr>
        <w:t xml:space="preserve">до 26 лет, вовлеченных в профилактические </w:t>
      </w:r>
      <w:proofErr w:type="gramStart"/>
      <w:r w:rsidRPr="00652590">
        <w:rPr>
          <w:rFonts w:ascii="PT Astra Serif" w:hAnsi="PT Astra Serif"/>
          <w:sz w:val="28"/>
          <w:szCs w:val="28"/>
        </w:rPr>
        <w:t xml:space="preserve">мероприятия, </w:t>
      </w:r>
      <w:r w:rsidR="007C2470">
        <w:rPr>
          <w:rFonts w:ascii="PT Astra Serif" w:hAnsi="PT Astra Serif"/>
          <w:sz w:val="28"/>
          <w:szCs w:val="28"/>
        </w:rPr>
        <w:t xml:space="preserve"> </w:t>
      </w:r>
      <w:r w:rsidRPr="00652590">
        <w:rPr>
          <w:rFonts w:ascii="PT Astra Serif" w:hAnsi="PT Astra Serif"/>
          <w:sz w:val="28"/>
          <w:szCs w:val="28"/>
        </w:rPr>
        <w:t>по</w:t>
      </w:r>
      <w:proofErr w:type="gramEnd"/>
      <w:r w:rsidRPr="00652590">
        <w:rPr>
          <w:rFonts w:ascii="PT Astra Serif" w:hAnsi="PT Astra Serif"/>
          <w:sz w:val="28"/>
          <w:szCs w:val="28"/>
        </w:rPr>
        <w:t xml:space="preserve"> отношению к общей численности указанной категории лиц.</w:t>
      </w:r>
    </w:p>
    <w:p w:rsidR="00652590" w:rsidRDefault="006F7D41" w:rsidP="00A77B95">
      <w:pPr>
        <w:pStyle w:val="a6"/>
        <w:tabs>
          <w:tab w:val="left" w:pos="6737"/>
          <w:tab w:val="center" w:pos="7513"/>
        </w:tabs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ab/>
      </w:r>
    </w:p>
    <w:p w:rsidR="00976CAD" w:rsidRPr="004B5D0D" w:rsidRDefault="00311CA3" w:rsidP="00652590">
      <w:pPr>
        <w:pStyle w:val="a6"/>
        <w:tabs>
          <w:tab w:val="left" w:pos="6737"/>
          <w:tab w:val="center" w:pos="7513"/>
        </w:tabs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</w:t>
      </w:r>
      <w:r w:rsidR="00711A9B">
        <w:rPr>
          <w:rStyle w:val="a3"/>
          <w:rFonts w:ascii="PT Astra Serif" w:hAnsi="PT Astra Serif"/>
          <w:bCs/>
          <w:color w:val="auto"/>
          <w:sz w:val="28"/>
          <w:szCs w:val="28"/>
        </w:rPr>
        <w:t>Р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азд</w:t>
      </w:r>
      <w:r w:rsidR="00976CAD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ел 4)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CB0E33" w:rsidRDefault="00976CAD" w:rsidP="000807D6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841110.Р.85.1.0034000100</w:t>
      </w:r>
      <w:r w:rsidR="00311CA3">
        <w:rPr>
          <w:rFonts w:ascii="PT Astra Serif" w:hAnsi="PT Astra Serif"/>
          <w:sz w:val="28"/>
          <w:szCs w:val="28"/>
          <w:u w:val="single"/>
        </w:rPr>
        <w:t>1</w:t>
      </w:r>
    </w:p>
    <w:p w:rsidR="00B70F5F" w:rsidRPr="00B70F5F" w:rsidRDefault="00976CAD" w:rsidP="00652590">
      <w:pPr>
        <w:pStyle w:val="a6"/>
        <w:numPr>
          <w:ilvl w:val="0"/>
          <w:numId w:val="16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</w:t>
      </w:r>
    </w:p>
    <w:p w:rsidR="00C93627" w:rsidRDefault="00976CAD" w:rsidP="00B70F5F">
      <w:pPr>
        <w:pStyle w:val="a6"/>
        <w:tabs>
          <w:tab w:val="left" w:pos="1276"/>
        </w:tabs>
        <w:ind w:left="928"/>
        <w:jc w:val="both"/>
        <w:rPr>
          <w:rFonts w:ascii="PT Astra Serif" w:hAnsi="PT Astra Serif"/>
          <w:sz w:val="28"/>
          <w:szCs w:val="28"/>
        </w:rPr>
      </w:pPr>
      <w:proofErr w:type="gramStart"/>
      <w:r w:rsidRPr="00CB0E33">
        <w:rPr>
          <w:rFonts w:ascii="PT Astra Serif" w:hAnsi="PT Astra Serif"/>
          <w:sz w:val="28"/>
          <w:szCs w:val="28"/>
          <w:u w:val="single"/>
        </w:rPr>
        <w:t>и</w:t>
      </w:r>
      <w:proofErr w:type="gramEnd"/>
      <w:r w:rsidRPr="00CB0E33">
        <w:rPr>
          <w:rFonts w:ascii="PT Astra Serif" w:hAnsi="PT Astra Serif"/>
          <w:sz w:val="28"/>
          <w:szCs w:val="28"/>
          <w:u w:val="single"/>
        </w:rPr>
        <w:t xml:space="preserve"> молодежи, развитие творческого, профессионального, интеллектуального потенциалов подростков и молодежи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976CAD" w:rsidRPr="00C93627" w:rsidRDefault="00976CAD" w:rsidP="00C93627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936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7796"/>
      </w:tblGrid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4D00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и молодежь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  <w:proofErr w:type="gramEnd"/>
          </w:p>
        </w:tc>
      </w:tr>
    </w:tbl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76CAD" w:rsidRPr="004B5D0D" w:rsidRDefault="00976CAD" w:rsidP="00976CA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1765"/>
      </w:tblGrid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311CA3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5D0D">
              <w:rPr>
                <w:rFonts w:ascii="PT Astra Serif" w:hAnsi="PT Astra Serif" w:cs="Times New Roman"/>
                <w:sz w:val="24"/>
                <w:szCs w:val="24"/>
              </w:rPr>
              <w:t>основной</w:t>
            </w:r>
            <w:proofErr w:type="gramEnd"/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84.13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976CAD" w:rsidRPr="00311CA3" w:rsidRDefault="00976CAD" w:rsidP="00311CA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976CAD" w:rsidRPr="004B5D0D" w:rsidTr="0031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311CA3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976CAD" w:rsidRPr="004B5D0D" w:rsidRDefault="00976CAD" w:rsidP="00976CAD">
      <w:pPr>
        <w:pStyle w:val="a6"/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C1480" w:rsidRPr="004B5D0D" w:rsidRDefault="009C1480" w:rsidP="009C1480">
      <w:pPr>
        <w:rPr>
          <w:rFonts w:ascii="PT Astra Serif" w:hAnsi="PT Astra Serif"/>
        </w:rPr>
      </w:pP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011"/>
        <w:gridCol w:w="723"/>
        <w:gridCol w:w="866"/>
        <w:gridCol w:w="723"/>
        <w:gridCol w:w="1156"/>
        <w:gridCol w:w="1729"/>
        <w:gridCol w:w="1445"/>
        <w:gridCol w:w="2098"/>
        <w:gridCol w:w="1157"/>
        <w:gridCol w:w="1269"/>
        <w:gridCol w:w="1276"/>
      </w:tblGrid>
      <w:tr w:rsidR="009C1480" w:rsidRPr="004B5D0D" w:rsidTr="008C71B1">
        <w:trPr>
          <w:trHeight w:val="949"/>
        </w:trPr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C1480" w:rsidRPr="004B5D0D" w:rsidTr="008C71B1">
        <w:trPr>
          <w:cantSplit/>
          <w:trHeight w:val="1970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год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B1" w:rsidRDefault="009C1480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9C1480" w:rsidRPr="004B5D0D" w:rsidRDefault="009C1480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год</w:t>
            </w:r>
            <w:proofErr w:type="gramEnd"/>
          </w:p>
        </w:tc>
      </w:tr>
      <w:tr w:rsidR="009C1480" w:rsidRPr="004B5D0D" w:rsidTr="008C71B1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C1480" w:rsidRPr="004B5D0D" w:rsidTr="008C71B1">
        <w:tc>
          <w:tcPr>
            <w:tcW w:w="15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480" w:rsidRPr="007C2470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t>841110.Р.85.1.0034000100</w:t>
            </w:r>
            <w:r w:rsidR="00311CA3" w:rsidRPr="007C2470">
              <w:rPr>
                <w:rFonts w:ascii="PT Astra Serif" w:hAnsi="PT Astra Serif" w:cs="Times New Roman"/>
              </w:rPr>
              <w:t>1</w:t>
            </w: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человек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9C1480" w:rsidRPr="004B5D0D" w:rsidTr="008C71B1"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о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предстоящем проведении и порядке участия в мероприятии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сутки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предстоящем проведении </w:t>
            </w:r>
          </w:p>
          <w:p w:rsidR="00C35553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порядке участия в мероприятии  считается выполненным </w:t>
            </w:r>
          </w:p>
          <w:p w:rsidR="00C35553" w:rsidRDefault="009C1480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случае, если информирование о проведении мероприятия, нача</w:t>
            </w:r>
            <w:r w:rsidR="000444E9">
              <w:rPr>
                <w:rFonts w:ascii="PT Astra Serif" w:hAnsi="PT Astra Serif"/>
                <w:szCs w:val="28"/>
              </w:rPr>
              <w:t xml:space="preserve">лось </w:t>
            </w:r>
          </w:p>
          <w:p w:rsidR="009C1480" w:rsidRPr="004B5D0D" w:rsidRDefault="000444E9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>
              <w:rPr>
                <w:rFonts w:ascii="PT Astra Serif" w:hAnsi="PT Astra Serif"/>
                <w:szCs w:val="28"/>
              </w:rPr>
              <w:t>не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позже, чем за 5 суток</w:t>
            </w:r>
            <w:r w:rsidR="009C1480" w:rsidRPr="004B5D0D">
              <w:rPr>
                <w:rFonts w:ascii="PT Astra Serif" w:hAnsi="PT Astra Serif"/>
                <w:szCs w:val="28"/>
              </w:rPr>
              <w:t xml:space="preserve"> до начала проведения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B1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46D36" w:rsidRPr="004B5D0D" w:rsidTr="008C71B1">
        <w:tc>
          <w:tcPr>
            <w:tcW w:w="1589" w:type="dxa"/>
            <w:vMerge/>
            <w:tcBorders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>Удовлетворенно</w:t>
            </w:r>
            <w:r w:rsidRPr="00746D36">
              <w:rPr>
                <w:rFonts w:ascii="PT Astra Serif" w:hAnsi="PT Astra Serif" w:cs="Times New Roman"/>
              </w:rPr>
              <w:lastRenderedPageBreak/>
              <w:t xml:space="preserve">сть участников качеством проведенного мероприятия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lastRenderedPageBreak/>
              <w:t>где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="00596D9B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="00596D9B">
              <w:rPr>
                <w:rFonts w:ascii="PT Astra Serif" w:hAnsi="PT Astra Serif"/>
                <w:szCs w:val="28"/>
              </w:rPr>
              <w:t xml:space="preserve"> - доля детей и молодежи от 7</w:t>
            </w:r>
            <w:r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проведенного мероприятия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молодежью,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Ку – к</w:t>
            </w:r>
            <w:r w:rsidR="00596D9B">
              <w:rPr>
                <w:rFonts w:ascii="PT Astra Serif" w:hAnsi="PT Astra Serif"/>
                <w:szCs w:val="28"/>
              </w:rPr>
              <w:t>оличество детей и молодежи от 7</w:t>
            </w:r>
            <w:r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проведенных мероприятий </w:t>
            </w:r>
          </w:p>
          <w:p w:rsidR="00C35553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746D36" w:rsidP="00C35553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Ко - количество всего о</w:t>
            </w:r>
            <w:r w:rsidR="00596D9B">
              <w:rPr>
                <w:rFonts w:ascii="PT Astra Serif" w:hAnsi="PT Astra Serif"/>
                <w:szCs w:val="28"/>
              </w:rPr>
              <w:t>прошенных детей и молодежи от</w:t>
            </w:r>
            <w:r w:rsidR="00C35553">
              <w:rPr>
                <w:rFonts w:ascii="PT Astra Serif" w:hAnsi="PT Astra Serif"/>
                <w:szCs w:val="28"/>
              </w:rPr>
              <w:t xml:space="preserve">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проведенных мероприятий </w:t>
            </w:r>
          </w:p>
          <w:p w:rsidR="00C35553" w:rsidRDefault="00746D36" w:rsidP="00C35553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4B5D0D" w:rsidRDefault="00746D36" w:rsidP="00C35553">
            <w:pPr>
              <w:ind w:left="-79" w:firstLine="79"/>
              <w:jc w:val="center"/>
              <w:rPr>
                <w:rFonts w:ascii="PT Astra Serif" w:hAnsi="PT Astra Serif"/>
              </w:rPr>
            </w:pPr>
            <w:proofErr w:type="gramStart"/>
            <w:r w:rsidRPr="00746D36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746D36">
              <w:rPr>
                <w:rFonts w:ascii="PT Astra Serif" w:hAnsi="PT Astra Serif"/>
                <w:szCs w:val="28"/>
              </w:rPr>
              <w:t xml:space="preserve"> молодежью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менее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90</w:t>
            </w:r>
          </w:p>
        </w:tc>
      </w:tr>
      <w:tr w:rsidR="00746D36" w:rsidRPr="00917AF7" w:rsidTr="008C71B1">
        <w:tc>
          <w:tcPr>
            <w:tcW w:w="15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</w:t>
            </w:r>
            <w:r w:rsidRPr="004B5D0D">
              <w:rPr>
                <w:rFonts w:ascii="PT Astra Serif" w:hAnsi="PT Astra Serif" w:cs="Times New Roman"/>
              </w:rPr>
              <w:lastRenderedPageBreak/>
              <w:t xml:space="preserve">направлению работы </w:t>
            </w:r>
          </w:p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B5D0D">
              <w:rPr>
                <w:rFonts w:ascii="PT Astra Serif" w:hAnsi="PT Astra Serif" w:cs="Times New Roman"/>
              </w:rPr>
              <w:t>с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молодежью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и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молодежи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lastRenderedPageBreak/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30 лет, вовлеченных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мероприятия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количество молодых людей от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30, вовлеченных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мероприятия  </w:t>
            </w:r>
          </w:p>
          <w:p w:rsidR="00C35553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по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с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молодежью;</w:t>
            </w:r>
          </w:p>
          <w:p w:rsidR="00C35553" w:rsidRDefault="00746D36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Мок - обще</w:t>
            </w:r>
            <w:r w:rsidR="00596D9B">
              <w:rPr>
                <w:rFonts w:ascii="PT Astra Serif" w:hAnsi="PT Astra Serif"/>
                <w:szCs w:val="28"/>
              </w:rPr>
              <w:t>е количество молодых людей от 7</w:t>
            </w:r>
            <w:r w:rsidRPr="004B5D0D">
              <w:rPr>
                <w:rFonts w:ascii="PT Astra Serif" w:hAnsi="PT Astra Serif"/>
                <w:szCs w:val="28"/>
              </w:rPr>
              <w:t xml:space="preserve"> до 30 лет, проживающих </w:t>
            </w:r>
          </w:p>
          <w:p w:rsidR="00746D36" w:rsidRPr="004B5D0D" w:rsidRDefault="00746D36" w:rsidP="00C3555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на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территор</w:t>
            </w:r>
            <w:r w:rsidR="00B55D8F">
              <w:rPr>
                <w:rFonts w:ascii="PT Astra Serif" w:hAnsi="PT Astra Serif"/>
                <w:szCs w:val="28"/>
              </w:rPr>
              <w:t>ии Тазовского района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917AF7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7A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1A068A" w:rsidRPr="00917AF7" w:rsidRDefault="001A068A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17AF7">
              <w:rPr>
                <w:rFonts w:ascii="PT Astra Serif" w:hAnsi="PT Astra Serif" w:cs="Times New Roman"/>
                <w:sz w:val="24"/>
                <w:szCs w:val="24"/>
              </w:rPr>
              <w:t>11,4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E" w:rsidRPr="00917AF7" w:rsidRDefault="000C4D63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917AF7">
              <w:rPr>
                <w:rFonts w:ascii="PT Astra Serif" w:hAnsi="PT Astra Serif" w:cs="Times New Roman"/>
              </w:rPr>
              <w:t xml:space="preserve">Не менее </w:t>
            </w:r>
          </w:p>
          <w:p w:rsidR="001A068A" w:rsidRPr="00917AF7" w:rsidRDefault="001A068A" w:rsidP="00746D36">
            <w:pPr>
              <w:ind w:firstLine="0"/>
              <w:jc w:val="center"/>
              <w:rPr>
                <w:rFonts w:ascii="PT Astra Serif" w:hAnsi="PT Astra Serif"/>
              </w:rPr>
            </w:pPr>
            <w:r w:rsidRPr="00917AF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B00" w:rsidRPr="00917AF7" w:rsidRDefault="00746D36" w:rsidP="00E36B00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917AF7">
              <w:rPr>
                <w:rFonts w:ascii="PT Astra Serif" w:hAnsi="PT Astra Serif" w:cs="Times New Roman"/>
              </w:rPr>
              <w:t xml:space="preserve">Не менее </w:t>
            </w:r>
          </w:p>
          <w:p w:rsidR="001A068A" w:rsidRPr="00917AF7" w:rsidRDefault="001A068A" w:rsidP="001A068A">
            <w:pPr>
              <w:ind w:firstLine="0"/>
              <w:jc w:val="center"/>
              <w:rPr>
                <w:rFonts w:ascii="PT Astra Serif" w:hAnsi="PT Astra Serif"/>
              </w:rPr>
            </w:pPr>
            <w:r w:rsidRPr="00917AF7">
              <w:rPr>
                <w:rFonts w:ascii="PT Astra Serif" w:hAnsi="PT Astra Serif" w:cs="Times New Roman"/>
              </w:rPr>
              <w:t>12,7</w:t>
            </w:r>
          </w:p>
        </w:tc>
      </w:tr>
    </w:tbl>
    <w:p w:rsidR="009C1480" w:rsidRPr="004B5D0D" w:rsidRDefault="009C1480" w:rsidP="009C1480">
      <w:pPr>
        <w:rPr>
          <w:rFonts w:ascii="PT Astra Serif" w:hAnsi="PT Astra Serif"/>
        </w:rPr>
      </w:pP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9C1480" w:rsidRPr="004B5D0D" w:rsidRDefault="009C1480" w:rsidP="009C1480">
      <w:pPr>
        <w:rPr>
          <w:rFonts w:ascii="PT Astra Serif" w:hAnsi="PT Astra Serif"/>
          <w:sz w:val="28"/>
        </w:rPr>
      </w:pPr>
      <w:r w:rsidRPr="004B5D0D">
        <w:rPr>
          <w:rFonts w:ascii="PT Astra Serif" w:hAnsi="PT Astra Serif"/>
          <w:sz w:val="28"/>
        </w:rPr>
        <w:t>- ссылки на социальные сети;</w:t>
      </w:r>
    </w:p>
    <w:p w:rsidR="00F9402F" w:rsidRDefault="00F9402F" w:rsidP="00976CAD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A2242B" w:rsidRDefault="00A2242B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976CA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4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81"/>
        <w:gridCol w:w="35"/>
        <w:gridCol w:w="711"/>
        <w:gridCol w:w="925"/>
        <w:gridCol w:w="636"/>
        <w:gridCol w:w="1064"/>
        <w:gridCol w:w="1843"/>
        <w:gridCol w:w="2193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597F31">
        <w:tc>
          <w:tcPr>
            <w:tcW w:w="2552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2193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597F31">
        <w:tc>
          <w:tcPr>
            <w:tcW w:w="2552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9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</w:rPr>
              <w:t>год</w:t>
            </w:r>
            <w:proofErr w:type="gramEnd"/>
          </w:p>
        </w:tc>
      </w:tr>
      <w:tr w:rsidR="00334B5C" w:rsidRPr="008A7578" w:rsidTr="00597F31">
        <w:tc>
          <w:tcPr>
            <w:tcW w:w="2552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</w:t>
            </w:r>
            <w:proofErr w:type="gramStart"/>
            <w:r w:rsidRPr="004B5D0D">
              <w:rPr>
                <w:rFonts w:ascii="PT Astra Serif" w:hAnsi="PT Astra Serif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93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7578">
              <w:rPr>
                <w:rFonts w:ascii="PT Astra Serif" w:eastAsia="Times New Roman" w:hAnsi="PT Astra Serif" w:cs="Times New Roman"/>
              </w:rPr>
              <w:t>в</w:t>
            </w:r>
            <w:proofErr w:type="gramEnd"/>
            <w:r w:rsidRPr="008A7578">
              <w:rPr>
                <w:rFonts w:ascii="PT Astra Serif" w:eastAsia="Times New Roman" w:hAnsi="PT Astra Serif" w:cs="Times New Roman"/>
              </w:rPr>
              <w:t xml:space="preserve">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597F31">
        <w:trPr>
          <w:trHeight w:val="1306"/>
        </w:trPr>
        <w:tc>
          <w:tcPr>
            <w:tcW w:w="2552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064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1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597F31">
        <w:trPr>
          <w:trHeight w:val="353"/>
        </w:trPr>
        <w:tc>
          <w:tcPr>
            <w:tcW w:w="2552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064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597F31">
        <w:trPr>
          <w:trHeight w:val="184"/>
        </w:trPr>
        <w:tc>
          <w:tcPr>
            <w:tcW w:w="2552" w:type="dxa"/>
          </w:tcPr>
          <w:p w:rsidR="00334B5C" w:rsidRPr="007C2470" w:rsidRDefault="008F382E" w:rsidP="00311CA3">
            <w:pPr>
              <w:ind w:firstLine="0"/>
              <w:rPr>
                <w:rFonts w:ascii="PT Astra Serif" w:hAnsi="PT Astra Serif"/>
              </w:rPr>
            </w:pPr>
            <w:r w:rsidRPr="007C2470">
              <w:rPr>
                <w:rFonts w:ascii="PT Astra Serif" w:hAnsi="PT Astra Serif" w:cs="Times New Roman"/>
              </w:rPr>
              <w:t>841110.Р.85.1.0034000100</w:t>
            </w:r>
            <w:r w:rsidR="00311CA3" w:rsidRPr="007C247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064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219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425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6" w:type="dxa"/>
          </w:tcPr>
          <w:p w:rsidR="00334B5C" w:rsidRPr="00961B84" w:rsidRDefault="00096330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961B84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850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851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</w:tr>
    </w:tbl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976CAD" w:rsidRPr="004B5D0D" w:rsidRDefault="00976CAD" w:rsidP="009945D4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9945D4" w:rsidRPr="004B5D0D">
        <w:rPr>
          <w:rFonts w:ascii="PT Astra Serif" w:hAnsi="PT Astra Serif"/>
          <w:sz w:val="28"/>
          <w:szCs w:val="28"/>
        </w:rPr>
        <w:t>в рамках данной работы планируется 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</w:r>
    </w:p>
    <w:p w:rsidR="009A143C" w:rsidRDefault="00223636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Форум молодежи Тазовского района «</w:t>
      </w:r>
      <w:proofErr w:type="spellStart"/>
      <w:r w:rsidRPr="004B5D0D">
        <w:rPr>
          <w:rFonts w:ascii="PT Astra Serif" w:hAnsi="PT Astra Serif"/>
          <w:sz w:val="28"/>
          <w:szCs w:val="28"/>
        </w:rPr>
        <w:t>СейЧас</w:t>
      </w:r>
      <w:proofErr w:type="spellEnd"/>
      <w:r w:rsidRPr="004B5D0D">
        <w:rPr>
          <w:rFonts w:ascii="PT Astra Serif" w:hAnsi="PT Astra Serif"/>
          <w:sz w:val="28"/>
          <w:szCs w:val="28"/>
        </w:rPr>
        <w:t>»;</w:t>
      </w:r>
    </w:p>
    <w:p w:rsidR="009A143C" w:rsidRPr="009A143C" w:rsidRDefault="009A143C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A143C">
        <w:rPr>
          <w:rFonts w:ascii="PT Astra Serif" w:hAnsi="PT Astra Serif"/>
          <w:sz w:val="28"/>
          <w:szCs w:val="20"/>
        </w:rPr>
        <w:t>Открытый фестиваль непрофессиональных вокально-инструментальных групп и ансамблей «</w:t>
      </w:r>
      <w:r w:rsidRPr="009A143C">
        <w:rPr>
          <w:rFonts w:ascii="PT Astra Serif" w:hAnsi="PT Astra Serif"/>
          <w:sz w:val="28"/>
          <w:szCs w:val="20"/>
          <w:lang w:val="en-US"/>
        </w:rPr>
        <w:t>Freedom</w:t>
      </w:r>
      <w:r w:rsidRPr="009A143C">
        <w:rPr>
          <w:rFonts w:ascii="PT Astra Serif" w:hAnsi="PT Astra Serif"/>
          <w:sz w:val="28"/>
          <w:szCs w:val="20"/>
        </w:rPr>
        <w:t xml:space="preserve"> Тазовский»</w:t>
      </w:r>
      <w:r w:rsidR="004D00AC">
        <w:rPr>
          <w:rFonts w:ascii="PT Astra Serif" w:hAnsi="PT Astra Serif"/>
          <w:sz w:val="28"/>
          <w:szCs w:val="20"/>
        </w:rPr>
        <w:t>;</w:t>
      </w:r>
    </w:p>
    <w:p w:rsidR="00310910" w:rsidRPr="004B5D0D" w:rsidRDefault="00917AF7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45461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Новогоднее мероприятие для социально-активной работающей молодежи;</w:t>
      </w:r>
    </w:p>
    <w:p w:rsidR="00310910" w:rsidRPr="004B5D0D" w:rsidRDefault="00917AF7" w:rsidP="00D4546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Социологическое исследование «Социальные проблемы молодёжи Тазовского района»;</w:t>
      </w:r>
    </w:p>
    <w:p w:rsidR="00310910" w:rsidRPr="004B5D0D" w:rsidRDefault="00917AF7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0200B" w:rsidRPr="0060200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7</w:t>
      </w:r>
      <w:r w:rsidR="00310910" w:rsidRPr="0060200B">
        <w:rPr>
          <w:rFonts w:ascii="PT Astra Serif" w:hAnsi="PT Astra Serif"/>
          <w:sz w:val="28"/>
          <w:szCs w:val="28"/>
        </w:rPr>
        <w:t>.</w:t>
      </w:r>
      <w:r w:rsidR="00D45461" w:rsidRPr="0060200B">
        <w:rPr>
          <w:rFonts w:ascii="PT Astra Serif" w:hAnsi="PT Astra Serif"/>
          <w:sz w:val="28"/>
          <w:szCs w:val="28"/>
        </w:rPr>
        <w:t xml:space="preserve"> И</w:t>
      </w:r>
      <w:r w:rsidR="00310910" w:rsidRPr="0060200B">
        <w:rPr>
          <w:rFonts w:ascii="PT Astra Serif" w:hAnsi="PT Astra Serif"/>
          <w:sz w:val="28"/>
          <w:szCs w:val="28"/>
        </w:rPr>
        <w:t>нтеллектуальн</w:t>
      </w:r>
      <w:r w:rsidR="00D45461" w:rsidRPr="0060200B">
        <w:rPr>
          <w:rFonts w:ascii="PT Astra Serif" w:hAnsi="PT Astra Serif"/>
          <w:sz w:val="28"/>
          <w:szCs w:val="28"/>
        </w:rPr>
        <w:t>ые</w:t>
      </w:r>
      <w:r w:rsidR="00310910" w:rsidRPr="006020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10910" w:rsidRPr="0060200B">
        <w:rPr>
          <w:rFonts w:ascii="PT Astra Serif" w:hAnsi="PT Astra Serif"/>
          <w:sz w:val="28"/>
          <w:szCs w:val="28"/>
        </w:rPr>
        <w:t xml:space="preserve">игры </w:t>
      </w:r>
      <w:r w:rsidR="00D45461" w:rsidRPr="0060200B">
        <w:rPr>
          <w:rFonts w:ascii="PT Astra Serif" w:hAnsi="PT Astra Serif"/>
          <w:sz w:val="28"/>
          <w:szCs w:val="28"/>
        </w:rPr>
        <w:t xml:space="preserve"> </w:t>
      </w:r>
      <w:r w:rsidR="00310910" w:rsidRPr="0060200B">
        <w:rPr>
          <w:rFonts w:ascii="PT Astra Serif" w:hAnsi="PT Astra Serif"/>
          <w:b/>
          <w:sz w:val="28"/>
          <w:szCs w:val="28"/>
        </w:rPr>
        <w:t>(</w:t>
      </w:r>
      <w:proofErr w:type="gramEnd"/>
      <w:r>
        <w:rPr>
          <w:rFonts w:ascii="PT Astra Serif" w:hAnsi="PT Astra Serif"/>
          <w:b/>
          <w:sz w:val="28"/>
          <w:szCs w:val="28"/>
        </w:rPr>
        <w:t>3</w:t>
      </w:r>
      <w:r w:rsidR="00310910" w:rsidRPr="0060200B">
        <w:rPr>
          <w:rFonts w:ascii="PT Astra Serif" w:hAnsi="PT Astra Serif"/>
          <w:b/>
          <w:sz w:val="28"/>
          <w:szCs w:val="28"/>
        </w:rPr>
        <w:t xml:space="preserve"> игры</w:t>
      </w:r>
      <w:r w:rsidR="009945D4" w:rsidRPr="0060200B">
        <w:rPr>
          <w:rFonts w:ascii="PT Astra Serif" w:hAnsi="PT Astra Serif"/>
          <w:b/>
          <w:sz w:val="28"/>
          <w:szCs w:val="28"/>
        </w:rPr>
        <w:t xml:space="preserve"> в течение года</w:t>
      </w:r>
      <w:r w:rsidR="00310910" w:rsidRPr="0060200B">
        <w:rPr>
          <w:rFonts w:ascii="PT Astra Serif" w:hAnsi="PT Astra Serif"/>
          <w:b/>
          <w:sz w:val="28"/>
          <w:szCs w:val="28"/>
        </w:rPr>
        <w:t>)</w:t>
      </w:r>
      <w:r w:rsidR="009945D4" w:rsidRPr="0060200B">
        <w:rPr>
          <w:rFonts w:ascii="PT Astra Serif" w:hAnsi="PT Astra Serif"/>
          <w:sz w:val="28"/>
          <w:szCs w:val="28"/>
        </w:rPr>
        <w:t>;</w:t>
      </w:r>
      <w:r w:rsidR="00310910" w:rsidRPr="004B5D0D">
        <w:rPr>
          <w:rFonts w:ascii="PT Astra Serif" w:hAnsi="PT Astra Serif"/>
          <w:sz w:val="28"/>
          <w:szCs w:val="28"/>
        </w:rPr>
        <w:t xml:space="preserve"> </w:t>
      </w:r>
    </w:p>
    <w:p w:rsidR="00746D36" w:rsidRDefault="009A143C" w:rsidP="00B70F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10910" w:rsidRPr="004B5D0D">
        <w:rPr>
          <w:rFonts w:ascii="PT Astra Serif" w:hAnsi="PT Astra Serif"/>
          <w:sz w:val="28"/>
          <w:szCs w:val="28"/>
        </w:rPr>
        <w:t xml:space="preserve">. Мероприятие, приуроченное празднованию Дня молодежи. </w:t>
      </w:r>
    </w:p>
    <w:p w:rsidR="0070208A" w:rsidRDefault="009A143C" w:rsidP="00B70F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70208A" w:rsidRPr="00961B84">
        <w:rPr>
          <w:rFonts w:ascii="PT Astra Serif" w:hAnsi="PT Astra Serif"/>
          <w:sz w:val="28"/>
          <w:szCs w:val="28"/>
        </w:rPr>
        <w:t>. Формирование групп детей</w:t>
      </w:r>
      <w:r w:rsidR="00596D9B">
        <w:rPr>
          <w:rFonts w:ascii="PT Astra Serif" w:hAnsi="PT Astra Serif"/>
          <w:sz w:val="28"/>
          <w:szCs w:val="28"/>
        </w:rPr>
        <w:t xml:space="preserve"> для организации</w:t>
      </w:r>
      <w:r w:rsidR="0070208A" w:rsidRPr="00961B84">
        <w:rPr>
          <w:rFonts w:ascii="PT Astra Serif" w:hAnsi="PT Astra Serif"/>
          <w:sz w:val="28"/>
          <w:szCs w:val="28"/>
        </w:rPr>
        <w:t xml:space="preserve"> выездов в детские оздоровительные учреждения</w:t>
      </w:r>
      <w:r w:rsidR="00596D9B">
        <w:rPr>
          <w:rFonts w:ascii="PT Astra Serif" w:hAnsi="PT Astra Serif"/>
          <w:sz w:val="28"/>
          <w:szCs w:val="28"/>
        </w:rPr>
        <w:t>, в том числе наставников (сопровождающих).</w:t>
      </w:r>
    </w:p>
    <w:p w:rsidR="00311CA3" w:rsidRPr="004B5D0D" w:rsidRDefault="00311CA3" w:rsidP="00311CA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Показатели (индикаторы) </w:t>
      </w:r>
      <w:proofErr w:type="gramStart"/>
      <w:r w:rsidRPr="004B5D0D">
        <w:rPr>
          <w:rFonts w:ascii="PT Astra Serif" w:hAnsi="PT Astra Serif"/>
          <w:sz w:val="28"/>
          <w:szCs w:val="28"/>
        </w:rPr>
        <w:t>муниципальных  программ</w:t>
      </w:r>
      <w:proofErr w:type="gramEnd"/>
      <w:r w:rsidRPr="004B5D0D">
        <w:rPr>
          <w:rFonts w:ascii="PT Astra Serif" w:hAnsi="PT Astra Serif"/>
          <w:sz w:val="28"/>
          <w:szCs w:val="28"/>
        </w:rPr>
        <w:t>,  достижение которых взаимосвязано с выполнением работы: отсутствуют.</w:t>
      </w:r>
    </w:p>
    <w:p w:rsidR="007B70CF" w:rsidRPr="004B5D0D" w:rsidRDefault="007B70CF" w:rsidP="00311CA3">
      <w:pPr>
        <w:pStyle w:val="a6"/>
        <w:tabs>
          <w:tab w:val="left" w:pos="12027"/>
        </w:tabs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t>Часть 3</w:t>
      </w:r>
    </w:p>
    <w:p w:rsidR="007B70CF" w:rsidRPr="004B5D0D" w:rsidRDefault="007B70CF" w:rsidP="007B70CF">
      <w:pPr>
        <w:jc w:val="center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310910" w:rsidRPr="004B5D0D" w:rsidRDefault="00310910" w:rsidP="00310910">
      <w:pPr>
        <w:rPr>
          <w:rFonts w:ascii="PT Astra Serif" w:hAnsi="PT Astra Serif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4B5D0D">
        <w:rPr>
          <w:rFonts w:ascii="PT Astra Serif" w:hAnsi="PT Astra Serif"/>
          <w:sz w:val="28"/>
          <w:szCs w:val="28"/>
        </w:rPr>
        <w:t>Нормативные  правовые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 акты,  регулирующие  порядок  выполнения работы:</w:t>
      </w:r>
    </w:p>
    <w:p w:rsidR="00976CAD" w:rsidRPr="004B5D0D" w:rsidRDefault="001D739B" w:rsidP="001D739B">
      <w:pPr>
        <w:tabs>
          <w:tab w:val="left" w:pos="2798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788"/>
        <w:gridCol w:w="4820"/>
      </w:tblGrid>
      <w:tr w:rsidR="00976CAD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976CAD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06.10.2003 № 131-ФЗ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Российской Федерации «Концепция долгосрочного социально-экономического развития Российской Федерации на период до 2020 года»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17.11.2008 № 1662-р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24.06.1998 № 124-ФЗ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28.06.1995 № 98-ФЗ</w:t>
            </w:r>
          </w:p>
        </w:tc>
      </w:tr>
      <w:tr w:rsidR="00704E67" w:rsidRPr="004B5D0D" w:rsidTr="000444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7" w:rsidRPr="004B5D0D" w:rsidRDefault="00704E67" w:rsidP="00704E67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E67" w:rsidRPr="004B5D0D" w:rsidRDefault="00704E67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06.10.1999 № 184-ФЗ</w:t>
            </w:r>
          </w:p>
        </w:tc>
      </w:tr>
    </w:tbl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Основания для досрочного </w:t>
      </w:r>
      <w:proofErr w:type="gramStart"/>
      <w:r w:rsidRPr="004B5D0D">
        <w:rPr>
          <w:rFonts w:ascii="PT Astra Serif" w:hAnsi="PT Astra Serif"/>
          <w:sz w:val="28"/>
          <w:szCs w:val="28"/>
        </w:rPr>
        <w:t>прекращения  исполнения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муниципального задания:</w:t>
      </w:r>
    </w:p>
    <w:p w:rsidR="00737043" w:rsidRPr="004B5D0D" w:rsidRDefault="00794B18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1) </w:t>
      </w:r>
      <w:r w:rsidR="00737043" w:rsidRPr="004B5D0D">
        <w:rPr>
          <w:rFonts w:ascii="PT Astra Serif" w:hAnsi="PT Astra Serif"/>
          <w:sz w:val="28"/>
          <w:szCs w:val="28"/>
        </w:rPr>
        <w:t xml:space="preserve"> ликвидация учреждения в соответствии со ст. 61-64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2) реорганизация учреждения в соответствии со ст. 57-60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3) исключение муниципальной услуги</w:t>
      </w:r>
      <w:r w:rsidR="00FA6236">
        <w:rPr>
          <w:rFonts w:ascii="PT Astra Serif" w:hAnsi="PT Astra Serif"/>
          <w:sz w:val="28"/>
          <w:szCs w:val="28"/>
        </w:rPr>
        <w:t>/работы</w:t>
      </w:r>
      <w:r w:rsidRPr="004B5D0D">
        <w:rPr>
          <w:rFonts w:ascii="PT Astra Serif" w:hAnsi="PT Astra Serif"/>
          <w:sz w:val="28"/>
          <w:szCs w:val="28"/>
        </w:rPr>
        <w:t xml:space="preserve"> оказываемой учреждением, из </w:t>
      </w:r>
      <w:r w:rsidR="00752364" w:rsidRPr="004B5D0D">
        <w:rPr>
          <w:rFonts w:ascii="PT Astra Serif" w:hAnsi="PT Astra Serif"/>
          <w:sz w:val="28"/>
          <w:szCs w:val="28"/>
        </w:rPr>
        <w:t>общероссийского базового и</w:t>
      </w:r>
      <w:r w:rsidR="00CF01DC" w:rsidRPr="004B5D0D">
        <w:rPr>
          <w:rFonts w:ascii="PT Astra Serif" w:hAnsi="PT Astra Serif"/>
          <w:sz w:val="28"/>
          <w:szCs w:val="28"/>
        </w:rPr>
        <w:t>ли</w:t>
      </w:r>
      <w:r w:rsidR="00752364" w:rsidRPr="004B5D0D">
        <w:rPr>
          <w:rFonts w:ascii="PT Astra Serif" w:hAnsi="PT Astra Serif"/>
          <w:sz w:val="28"/>
          <w:szCs w:val="28"/>
        </w:rPr>
        <w:t xml:space="preserve"> регионального перечней муниципальных услуг и работ на основании п</w:t>
      </w:r>
      <w:r w:rsidRPr="004B5D0D">
        <w:rPr>
          <w:rFonts w:ascii="PT Astra Serif" w:hAnsi="PT Astra Serif"/>
          <w:sz w:val="28"/>
          <w:szCs w:val="28"/>
        </w:rPr>
        <w:t>риказ</w:t>
      </w:r>
      <w:r w:rsidR="00752364" w:rsidRPr="004B5D0D">
        <w:rPr>
          <w:rFonts w:ascii="PT Astra Serif" w:hAnsi="PT Astra Serif"/>
          <w:sz w:val="28"/>
          <w:szCs w:val="28"/>
        </w:rPr>
        <w:t>а</w:t>
      </w:r>
      <w:r w:rsidRPr="004B5D0D">
        <w:rPr>
          <w:rFonts w:ascii="PT Astra Serif" w:hAnsi="PT Astra Serif"/>
          <w:sz w:val="28"/>
          <w:szCs w:val="28"/>
        </w:rPr>
        <w:t xml:space="preserve"> Управления культуры, физической культуры и спорта, молодежной политики и туризма Администрации Тазовского района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4B5D0D">
        <w:rPr>
          <w:rFonts w:ascii="PT Astra Serif" w:hAnsi="PT Astra Serif"/>
          <w:sz w:val="28"/>
          <w:szCs w:val="28"/>
        </w:rPr>
        <w:t xml:space="preserve">4) </w:t>
      </w:r>
      <w:r w:rsidR="00CF01DC" w:rsidRPr="004B5D0D">
        <w:rPr>
          <w:rFonts w:ascii="PT Astra Serif" w:hAnsi="PT Astra Serif"/>
          <w:sz w:val="28"/>
          <w:szCs w:val="28"/>
        </w:rPr>
        <w:t>и</w:t>
      </w:r>
      <w:r w:rsidRPr="004B5D0D">
        <w:rPr>
          <w:rFonts w:ascii="PT Astra Serif" w:hAnsi="PT Astra Serif"/>
          <w:sz w:val="28"/>
          <w:szCs w:val="28"/>
        </w:rPr>
        <w:t>ные основания, предусмотренные нормативными правовыми актами действующего законодательства.</w:t>
      </w:r>
      <w:r w:rsidRPr="004B5D0D">
        <w:rPr>
          <w:rFonts w:ascii="PT Astra Serif" w:hAnsi="PT Astra Serif"/>
          <w:sz w:val="28"/>
          <w:szCs w:val="28"/>
        </w:rPr>
        <w:tab/>
      </w:r>
    </w:p>
    <w:p w:rsidR="00737043" w:rsidRPr="004B5D0D" w:rsidRDefault="00737043" w:rsidP="00737043">
      <w:pPr>
        <w:rPr>
          <w:rFonts w:ascii="PT Astra Serif" w:hAnsi="PT Astra Serif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4252"/>
        <w:gridCol w:w="5529"/>
      </w:tblGrid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Выездная проверка</w:t>
            </w:r>
          </w:p>
          <w:p w:rsidR="009B71D5" w:rsidRPr="004B5D0D" w:rsidRDefault="009B71D5" w:rsidP="00976CA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B70F5F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1 раза в</w:t>
            </w:r>
            <w:r w:rsidR="00B70F5F">
              <w:rPr>
                <w:rFonts w:ascii="PT Astra Serif" w:hAnsi="PT Astra Serif"/>
              </w:rPr>
              <w:t xml:space="preserve"> 2</w:t>
            </w:r>
            <w:r w:rsidRPr="004B5D0D">
              <w:rPr>
                <w:rFonts w:ascii="PT Astra Serif" w:hAnsi="PT Astra Serif"/>
              </w:rPr>
              <w:t xml:space="preserve"> </w:t>
            </w:r>
            <w:r w:rsidR="00B70F5F">
              <w:rPr>
                <w:rFonts w:ascii="PT Astra Serif" w:hAnsi="PT Astra Serif"/>
              </w:rPr>
              <w:t>года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F" w:rsidRPr="004B5D0D" w:rsidRDefault="007B70CF" w:rsidP="007B70C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Контрольные мероприятия органа, осуществляющего функции и полномочия учредителя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Управление культуры, физической культуры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 xml:space="preserve"> 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Общественный контроль деятельности (обеспечение на официальных сайтах учреждений в сети Интернет (при наличии) технической возможности выражения мнений потребителями работ о качестве их оказания)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4B5D0D" w:rsidP="009B71D5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4B5D0D">
              <w:rPr>
                <w:rFonts w:ascii="PT Astra Serif" w:hAnsi="PT Astra Serif" w:cs="Times New Roman"/>
              </w:rPr>
              <w:t>МБУ «</w:t>
            </w:r>
            <w:r>
              <w:rPr>
                <w:rFonts w:ascii="PT Astra Serif" w:hAnsi="PT Astra Serif" w:cs="Times New Roman"/>
              </w:rPr>
              <w:t>Молодежный центр</w:t>
            </w:r>
            <w:r w:rsidRPr="004B5D0D">
              <w:rPr>
                <w:rFonts w:ascii="PT Astra Serif" w:hAnsi="PT Astra Serif" w:cs="Times New Roman"/>
              </w:rPr>
              <w:t>»</w:t>
            </w:r>
          </w:p>
        </w:tc>
      </w:tr>
      <w:tr w:rsidR="004B5D0D" w:rsidRPr="004B5D0D" w:rsidTr="00CF02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D" w:rsidRPr="004B5D0D" w:rsidRDefault="004B5D0D" w:rsidP="004B5D0D">
            <w:pPr>
              <w:ind w:firstLine="0"/>
              <w:jc w:val="left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B70F5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Молодежный центр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5D0D" w:rsidRP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4B18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p w:rsidR="00794B18" w:rsidRPr="004B5D0D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5812"/>
      </w:tblGrid>
      <w:tr w:rsidR="00F90BBA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F90BBA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Отчёт о выполнении муниципального задания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По итогам 1 квартала, полугодия, 9 </w:t>
            </w:r>
            <w:proofErr w:type="gramStart"/>
            <w:r w:rsidRPr="004B5D0D">
              <w:rPr>
                <w:rFonts w:ascii="PT Astra Serif" w:hAnsi="PT Astra Serif" w:cs="Times New Roman"/>
              </w:rPr>
              <w:t>месяцев  –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Пояснительная записка с прогнозом достижения годовых значений показателей качества и (или) объема муниципальной услуги (при представлении промежуточной отчетности о выполнении муниципального задания за </w:t>
            </w:r>
            <w:r w:rsidRPr="004B5D0D">
              <w:rPr>
                <w:rFonts w:ascii="PT Astra Serif" w:hAnsi="PT Astra Serif" w:cs="Times New Roman"/>
              </w:rPr>
              <w:t>1 квартал, полугодие, 9 месяцев</w:t>
            </w:r>
            <w:r w:rsidRPr="004B5D0D">
              <w:rPr>
                <w:rFonts w:ascii="PT Astra Serif" w:hAnsi="PT Astra Serif"/>
              </w:rPr>
              <w:t xml:space="preserve"> отчетного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По итогам 1 квартала, полугодия, 9 </w:t>
            </w:r>
            <w:proofErr w:type="gramStart"/>
            <w:r w:rsidRPr="004B5D0D">
              <w:rPr>
                <w:rFonts w:ascii="PT Astra Serif" w:hAnsi="PT Astra Serif" w:cs="Times New Roman"/>
              </w:rPr>
              <w:t>месяцев  –</w:t>
            </w:r>
            <w:proofErr w:type="gramEnd"/>
            <w:r w:rsidRPr="004B5D0D">
              <w:rPr>
                <w:rFonts w:ascii="PT Astra Serif" w:hAnsi="PT Astra Serif" w:cs="Times New Roman"/>
              </w:rPr>
              <w:t xml:space="preserve">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</w:t>
            </w:r>
            <w:r w:rsidR="004D00AC">
              <w:rPr>
                <w:rFonts w:ascii="PT Astra Serif" w:hAnsi="PT Astra Serif" w:cs="Times New Roman"/>
              </w:rPr>
              <w:t>ета муниципального образования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193F85">
              <w:rPr>
                <w:rFonts w:ascii="PT Astra Serif" w:hAnsi="PT Astra Serif"/>
              </w:rPr>
              <w:t>Отчет о выполнении мероприятий и достижении показателей (индикаторов) муниципальной программы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Ежеквартально в срок до 15 числа месяца следующего за отчетным периодом, ежегодно до 01 апреля года следующего за отчетным.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по форме 0503769 Сведения по дебиторской и кредиторской задолженности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Ежеквартально до 01 числа второго месяца, следующего за отчётным периодом</w:t>
            </w:r>
          </w:p>
        </w:tc>
      </w:tr>
      <w:tr w:rsidR="009B71D5" w:rsidRPr="004B5D0D" w:rsidTr="00A77B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Иная отчетность и информация, необходимая для осуществления контроля за выполнением муниципального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Иная отчетность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</w:tbl>
    <w:p w:rsidR="00704E67" w:rsidRDefault="00704E67" w:rsidP="00704E67">
      <w:pPr>
        <w:pStyle w:val="a6"/>
        <w:tabs>
          <w:tab w:val="left" w:pos="1418"/>
        </w:tabs>
        <w:ind w:left="709"/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Иная информация, необходимая </w:t>
      </w:r>
      <w:proofErr w:type="gramStart"/>
      <w:r w:rsidRPr="004B5D0D">
        <w:rPr>
          <w:rFonts w:ascii="PT Astra Serif" w:hAnsi="PT Astra Serif"/>
          <w:sz w:val="28"/>
          <w:szCs w:val="28"/>
        </w:rPr>
        <w:t>для  исполнения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</w:t>
      </w:r>
      <w:r w:rsidR="0086660E" w:rsidRPr="004B5D0D">
        <w:rPr>
          <w:rFonts w:ascii="PT Astra Serif" w:hAnsi="PT Astra Serif"/>
          <w:sz w:val="28"/>
          <w:szCs w:val="28"/>
        </w:rPr>
        <w:t xml:space="preserve">(контроля </w:t>
      </w:r>
      <w:r w:rsidRPr="004B5D0D">
        <w:rPr>
          <w:rFonts w:ascii="PT Astra Serif" w:hAnsi="PT Astra Serif"/>
          <w:sz w:val="28"/>
          <w:szCs w:val="28"/>
        </w:rPr>
        <w:t>за исполнением) муниципального задания.</w:t>
      </w:r>
    </w:p>
    <w:p w:rsidR="00794B18" w:rsidRPr="004B5D0D" w:rsidRDefault="00794B18" w:rsidP="00B55D8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 w:rsidR="00D45461">
        <w:rPr>
          <w:rFonts w:ascii="PT Astra Serif" w:hAnsi="PT Astra Serif"/>
          <w:sz w:val="28"/>
          <w:szCs w:val="28"/>
          <w:u w:val="single"/>
        </w:rPr>
        <w:t>__</w:t>
      </w:r>
      <w:r w:rsidR="00193F85">
        <w:rPr>
          <w:rFonts w:ascii="PT Astra Serif" w:hAnsi="PT Astra Serif"/>
          <w:sz w:val="28"/>
          <w:szCs w:val="28"/>
          <w:u w:val="single"/>
        </w:rPr>
        <w:t>20</w:t>
      </w:r>
      <w:r w:rsidR="00D45461">
        <w:rPr>
          <w:rFonts w:ascii="PT Astra Serif" w:hAnsi="PT Astra Serif"/>
          <w:sz w:val="28"/>
          <w:szCs w:val="28"/>
          <w:u w:val="single"/>
        </w:rPr>
        <w:t>___</w:t>
      </w:r>
      <w:r w:rsidRPr="004B5D0D">
        <w:rPr>
          <w:rFonts w:ascii="PT Astra Serif" w:hAnsi="PT Astra Serif"/>
          <w:sz w:val="28"/>
          <w:szCs w:val="28"/>
        </w:rPr>
        <w:t>_.</w:t>
      </w:r>
    </w:p>
    <w:p w:rsidR="00794B18" w:rsidRPr="004B5D0D" w:rsidRDefault="00794B18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5D0D">
        <w:rPr>
          <w:rFonts w:ascii="PT Astra Serif" w:hAnsi="PT Astra Serif"/>
          <w:sz w:val="28"/>
          <w:szCs w:val="28"/>
        </w:rPr>
        <w:t>Средняя  заработная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 плата</w:t>
      </w:r>
      <w:r w:rsidR="0086660E" w:rsidRPr="004B5D0D">
        <w:rPr>
          <w:rFonts w:ascii="PT Astra Serif" w:hAnsi="PT Astra Serif"/>
          <w:sz w:val="28"/>
          <w:szCs w:val="28"/>
        </w:rPr>
        <w:t xml:space="preserve">  работников,  задействованных </w:t>
      </w:r>
      <w:r w:rsidRPr="004B5D0D">
        <w:rPr>
          <w:rFonts w:ascii="PT Astra Serif" w:hAnsi="PT Astra Serif"/>
          <w:sz w:val="28"/>
          <w:szCs w:val="28"/>
        </w:rPr>
        <w:t>в организации и выполнении муниципального задания (рублей в месяц): _</w:t>
      </w:r>
      <w:r w:rsidR="00D45461">
        <w:rPr>
          <w:rFonts w:ascii="PT Astra Serif" w:hAnsi="PT Astra Serif"/>
          <w:sz w:val="28"/>
          <w:szCs w:val="28"/>
          <w:u w:val="single"/>
        </w:rPr>
        <w:t>_</w:t>
      </w:r>
      <w:r w:rsidR="006E4058">
        <w:rPr>
          <w:rFonts w:ascii="PT Astra Serif" w:hAnsi="PT Astra Serif"/>
          <w:sz w:val="28"/>
          <w:szCs w:val="28"/>
          <w:u w:val="single"/>
        </w:rPr>
        <w:t>73 729</w:t>
      </w:r>
      <w:r w:rsidR="00193F85">
        <w:rPr>
          <w:rFonts w:ascii="PT Astra Serif" w:hAnsi="PT Astra Serif"/>
          <w:sz w:val="28"/>
          <w:szCs w:val="28"/>
          <w:u w:val="single"/>
        </w:rPr>
        <w:t>,00</w:t>
      </w:r>
      <w:r w:rsidR="00D45461">
        <w:rPr>
          <w:rFonts w:ascii="PT Astra Serif" w:hAnsi="PT Astra Serif"/>
          <w:sz w:val="28"/>
          <w:szCs w:val="28"/>
          <w:u w:val="single"/>
        </w:rPr>
        <w:t>___________</w:t>
      </w:r>
    </w:p>
    <w:p w:rsidR="00794B18" w:rsidRDefault="00794B18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Возможные отклонения </w:t>
      </w:r>
      <w:r w:rsidR="00705869" w:rsidRPr="004B5D0D">
        <w:rPr>
          <w:rFonts w:ascii="PT Astra Serif" w:hAnsi="PT Astra Serif"/>
          <w:sz w:val="28"/>
          <w:szCs w:val="28"/>
        </w:rPr>
        <w:t>от</w:t>
      </w:r>
      <w:r w:rsidRPr="004B5D0D">
        <w:rPr>
          <w:rFonts w:ascii="PT Astra Serif" w:hAnsi="PT Astra Serif"/>
          <w:sz w:val="28"/>
          <w:szCs w:val="28"/>
        </w:rPr>
        <w:t xml:space="preserve"> установленных показателей, </w:t>
      </w:r>
      <w:proofErr w:type="gramStart"/>
      <w:r w:rsidRPr="004B5D0D">
        <w:rPr>
          <w:rFonts w:ascii="PT Astra Serif" w:hAnsi="PT Astra Serif"/>
          <w:sz w:val="28"/>
          <w:szCs w:val="28"/>
        </w:rPr>
        <w:t>характеризующих  объем</w:t>
      </w:r>
      <w:proofErr w:type="gramEnd"/>
      <w:r w:rsidRPr="004B5D0D">
        <w:rPr>
          <w:rFonts w:ascii="PT Astra Serif" w:hAnsi="PT Astra Serif"/>
          <w:sz w:val="28"/>
          <w:szCs w:val="28"/>
        </w:rPr>
        <w:t xml:space="preserve"> работы в натуральном выражении, в пределах которых муниципальное задание считается выполненным:</w:t>
      </w:r>
    </w:p>
    <w:p w:rsidR="00A2242B" w:rsidRDefault="00A2242B" w:rsidP="00A2242B"/>
    <w:p w:rsidR="00A2242B" w:rsidRDefault="00A2242B" w:rsidP="00A2242B"/>
    <w:p w:rsidR="00A2242B" w:rsidRPr="00A2242B" w:rsidRDefault="00A2242B" w:rsidP="00A2242B"/>
    <w:p w:rsidR="00A15646" w:rsidRPr="004B5D0D" w:rsidRDefault="00A15646" w:rsidP="00A15646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985"/>
        <w:gridCol w:w="2409"/>
        <w:gridCol w:w="2127"/>
        <w:gridCol w:w="3260"/>
      </w:tblGrid>
      <w:tr w:rsidR="00F90BBA" w:rsidRPr="004B5D0D" w:rsidTr="00F602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Возможная величина отклонения (%)</w:t>
            </w:r>
          </w:p>
        </w:tc>
      </w:tr>
      <w:tr w:rsidR="00F90BBA" w:rsidRPr="004B5D0D" w:rsidTr="00F60217">
        <w:trPr>
          <w:cantSplit/>
          <w:trHeight w:val="191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4B5D0D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4B5D0D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4B5D0D" w:rsidTr="00F602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</w:tr>
      <w:tr w:rsidR="009C1480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B55D8F" w:rsidP="00704E6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</w:t>
            </w:r>
            <w:r w:rsidR="00CB0E33" w:rsidRPr="00CB0E33">
              <w:rPr>
                <w:rFonts w:ascii="PT Astra Serif" w:hAnsi="PT Astra Serif" w:cs="Times New Roman"/>
                <w:sz w:val="20"/>
              </w:rPr>
              <w:t>1000200</w:t>
            </w:r>
            <w:r w:rsidR="00704E67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единица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32000100</w:t>
            </w:r>
            <w:r w:rsidR="00704E67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единица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33000100</w:t>
            </w:r>
            <w:r w:rsidR="00704E67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единица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704E6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34000100</w:t>
            </w:r>
            <w:r w:rsidR="00704E67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4B5D0D">
              <w:rPr>
                <w:rFonts w:ascii="PT Astra Serif" w:hAnsi="PT Astra Serif"/>
                <w:szCs w:val="28"/>
              </w:rPr>
              <w:t>единица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361889" w:rsidP="00976CAD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Перечень </w:t>
      </w:r>
      <w:proofErr w:type="gramStart"/>
      <w:r w:rsidR="00794B18" w:rsidRPr="004B5D0D">
        <w:rPr>
          <w:rFonts w:ascii="PT Astra Serif" w:hAnsi="PT Astra Serif"/>
          <w:sz w:val="28"/>
          <w:szCs w:val="28"/>
        </w:rPr>
        <w:t>муниципального  имущества</w:t>
      </w:r>
      <w:proofErr w:type="gramEnd"/>
      <w:r w:rsidR="00794B18" w:rsidRPr="004B5D0D">
        <w:rPr>
          <w:rFonts w:ascii="PT Astra Serif" w:hAnsi="PT Astra Serif"/>
          <w:sz w:val="28"/>
          <w:szCs w:val="28"/>
        </w:rPr>
        <w:t>,  сданного  в  аренду с согласия учр</w:t>
      </w:r>
      <w:r w:rsidR="00A15646" w:rsidRPr="004B5D0D">
        <w:rPr>
          <w:rFonts w:ascii="PT Astra Serif" w:hAnsi="PT Astra Serif"/>
          <w:sz w:val="28"/>
          <w:szCs w:val="28"/>
        </w:rPr>
        <w:t>едителя: __________________</w:t>
      </w:r>
      <w:r w:rsidR="00794B18" w:rsidRPr="004B5D0D">
        <w:rPr>
          <w:rFonts w:ascii="PT Astra Serif" w:hAnsi="PT Astra Serif"/>
          <w:sz w:val="28"/>
          <w:szCs w:val="28"/>
        </w:rPr>
        <w:t>__.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01613B">
      <w:pPr>
        <w:pStyle w:val="a6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------------------------</w:t>
      </w:r>
    </w:p>
    <w:p w:rsidR="00D56DA8" w:rsidRPr="004B5D0D" w:rsidRDefault="002C6D2A" w:rsidP="007B70C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111"/>
      <w:r w:rsidRPr="004B5D0D">
        <w:rPr>
          <w:rFonts w:ascii="PT Astra Serif" w:hAnsi="PT Astra Serif"/>
          <w:sz w:val="28"/>
          <w:szCs w:val="28"/>
        </w:rPr>
        <w:t xml:space="preserve">&lt;*&gt; Значения </w:t>
      </w:r>
      <w:r w:rsidR="00794B18" w:rsidRPr="004B5D0D">
        <w:rPr>
          <w:rFonts w:ascii="PT Astra Serif" w:hAnsi="PT Astra Serif"/>
          <w:sz w:val="28"/>
          <w:szCs w:val="28"/>
        </w:rPr>
        <w:t xml:space="preserve">показателей объема работы на очередной финансовый год </w:t>
      </w:r>
      <w:bookmarkEnd w:id="3"/>
      <w:r w:rsidR="00794B18" w:rsidRPr="004B5D0D">
        <w:rPr>
          <w:rFonts w:ascii="PT Astra Serif" w:hAnsi="PT Astra Serif"/>
          <w:sz w:val="28"/>
          <w:szCs w:val="28"/>
        </w:rPr>
        <w:t xml:space="preserve">детализируются по временному интервалу с учетом положений </w:t>
      </w:r>
      <w:hyperlink w:anchor="sub_12010" w:history="1">
        <w:r w:rsidR="00794B18" w:rsidRPr="004B5D0D">
          <w:rPr>
            <w:rStyle w:val="a4"/>
            <w:rFonts w:ascii="PT Astra Serif" w:hAnsi="PT Astra Serif"/>
            <w:color w:val="auto"/>
            <w:sz w:val="28"/>
            <w:szCs w:val="28"/>
          </w:rPr>
          <w:t>пункта 10</w:t>
        </w:r>
      </w:hyperlink>
      <w:r w:rsidR="0086660E" w:rsidRPr="004B5D0D">
        <w:rPr>
          <w:rFonts w:ascii="PT Astra Serif" w:hAnsi="PT Astra Serif"/>
          <w:sz w:val="28"/>
          <w:szCs w:val="28"/>
        </w:rPr>
        <w:t xml:space="preserve"> приложения №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>2</w:t>
      </w:r>
      <w:r w:rsidR="00705869" w:rsidRPr="004B5D0D">
        <w:rPr>
          <w:rFonts w:ascii="PT Astra Serif" w:hAnsi="PT Astra Serif"/>
          <w:sz w:val="28"/>
          <w:szCs w:val="28"/>
        </w:rPr>
        <w:t xml:space="preserve"> к </w:t>
      </w:r>
      <w:r w:rsidR="00794B18" w:rsidRPr="004B5D0D">
        <w:rPr>
          <w:rFonts w:ascii="PT Astra Serif" w:hAnsi="PT Astra Serif"/>
          <w:sz w:val="28"/>
          <w:szCs w:val="28"/>
        </w:rPr>
        <w:t>Положению о формировании и финансовом обеспечении выполнения муниципального задания.</w:t>
      </w:r>
    </w:p>
    <w:sectPr w:rsidR="00D56DA8" w:rsidRPr="004B5D0D" w:rsidSect="00F60217">
      <w:headerReference w:type="default" r:id="rId8"/>
      <w:footerReference w:type="default" r:id="rId9"/>
      <w:pgSz w:w="16838" w:h="11906" w:orient="landscape"/>
      <w:pgMar w:top="709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5E" w:rsidRDefault="00F5115E" w:rsidP="00D73C7D">
      <w:r>
        <w:separator/>
      </w:r>
    </w:p>
  </w:endnote>
  <w:endnote w:type="continuationSeparator" w:id="0">
    <w:p w:rsidR="00F5115E" w:rsidRDefault="00F5115E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1" w:rsidRPr="00D73C7D" w:rsidRDefault="003A5C21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5E" w:rsidRDefault="00F5115E" w:rsidP="00D73C7D">
      <w:r>
        <w:separator/>
      </w:r>
    </w:p>
  </w:footnote>
  <w:footnote w:type="continuationSeparator" w:id="0">
    <w:p w:rsidR="00F5115E" w:rsidRDefault="00F5115E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A5C21" w:rsidRPr="0001613B" w:rsidRDefault="003A5C21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F47429">
          <w:rPr>
            <w:rFonts w:ascii="PT Astra Serif" w:hAnsi="PT Astra Serif"/>
            <w:noProof/>
          </w:rPr>
          <w:t>18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3A5C21" w:rsidRPr="0001613B" w:rsidRDefault="003A5C21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E57D8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91638"/>
    <w:multiLevelType w:val="hybridMultilevel"/>
    <w:tmpl w:val="A4D4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0C32F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73615"/>
    <w:multiLevelType w:val="hybridMultilevel"/>
    <w:tmpl w:val="B8924E36"/>
    <w:lvl w:ilvl="0" w:tplc="4E54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2F02859"/>
    <w:multiLevelType w:val="hybridMultilevel"/>
    <w:tmpl w:val="15A49ADE"/>
    <w:lvl w:ilvl="0" w:tplc="DED0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7EB546B0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D"/>
    <w:rsid w:val="00002FF1"/>
    <w:rsid w:val="00011EFE"/>
    <w:rsid w:val="0001613B"/>
    <w:rsid w:val="000444E9"/>
    <w:rsid w:val="000570D2"/>
    <w:rsid w:val="000611DA"/>
    <w:rsid w:val="000654F3"/>
    <w:rsid w:val="000807D6"/>
    <w:rsid w:val="0008339C"/>
    <w:rsid w:val="00091640"/>
    <w:rsid w:val="00096330"/>
    <w:rsid w:val="000C2DAC"/>
    <w:rsid w:val="000C4D63"/>
    <w:rsid w:val="000C76DF"/>
    <w:rsid w:val="000E08B7"/>
    <w:rsid w:val="00101F5B"/>
    <w:rsid w:val="0010697A"/>
    <w:rsid w:val="00124631"/>
    <w:rsid w:val="00125EAB"/>
    <w:rsid w:val="0012714A"/>
    <w:rsid w:val="001339F4"/>
    <w:rsid w:val="00153E32"/>
    <w:rsid w:val="00160362"/>
    <w:rsid w:val="001849C6"/>
    <w:rsid w:val="00184DA8"/>
    <w:rsid w:val="001922AC"/>
    <w:rsid w:val="00193F85"/>
    <w:rsid w:val="001A068A"/>
    <w:rsid w:val="001B4F53"/>
    <w:rsid w:val="001D017F"/>
    <w:rsid w:val="001D739B"/>
    <w:rsid w:val="00223636"/>
    <w:rsid w:val="00247D72"/>
    <w:rsid w:val="00256CA5"/>
    <w:rsid w:val="00265563"/>
    <w:rsid w:val="002734D5"/>
    <w:rsid w:val="00287EA9"/>
    <w:rsid w:val="002C6D2A"/>
    <w:rsid w:val="002D293C"/>
    <w:rsid w:val="002D5C0B"/>
    <w:rsid w:val="002D5EB8"/>
    <w:rsid w:val="002E4232"/>
    <w:rsid w:val="00304F20"/>
    <w:rsid w:val="00310910"/>
    <w:rsid w:val="00311CA3"/>
    <w:rsid w:val="0033055D"/>
    <w:rsid w:val="0033458A"/>
    <w:rsid w:val="00334B5C"/>
    <w:rsid w:val="003451DD"/>
    <w:rsid w:val="00357D37"/>
    <w:rsid w:val="00361889"/>
    <w:rsid w:val="00370C7D"/>
    <w:rsid w:val="003A31BC"/>
    <w:rsid w:val="003A5C21"/>
    <w:rsid w:val="003B4325"/>
    <w:rsid w:val="003C28D7"/>
    <w:rsid w:val="003F0E1B"/>
    <w:rsid w:val="00400632"/>
    <w:rsid w:val="00424BD0"/>
    <w:rsid w:val="00452896"/>
    <w:rsid w:val="00476DA0"/>
    <w:rsid w:val="004B5D0D"/>
    <w:rsid w:val="004C319D"/>
    <w:rsid w:val="004C5EE8"/>
    <w:rsid w:val="004D00AC"/>
    <w:rsid w:val="004D26DE"/>
    <w:rsid w:val="004E416B"/>
    <w:rsid w:val="004F3FEB"/>
    <w:rsid w:val="00504217"/>
    <w:rsid w:val="00552EFE"/>
    <w:rsid w:val="00556B7A"/>
    <w:rsid w:val="00557C4D"/>
    <w:rsid w:val="00566388"/>
    <w:rsid w:val="005745D2"/>
    <w:rsid w:val="00596D9B"/>
    <w:rsid w:val="00597F31"/>
    <w:rsid w:val="005A0616"/>
    <w:rsid w:val="005A1756"/>
    <w:rsid w:val="005E330E"/>
    <w:rsid w:val="0060200B"/>
    <w:rsid w:val="00606F2D"/>
    <w:rsid w:val="00612244"/>
    <w:rsid w:val="00652590"/>
    <w:rsid w:val="00661283"/>
    <w:rsid w:val="006D335E"/>
    <w:rsid w:val="006D542A"/>
    <w:rsid w:val="006D7576"/>
    <w:rsid w:val="006E0662"/>
    <w:rsid w:val="006E4058"/>
    <w:rsid w:val="006E7DE7"/>
    <w:rsid w:val="006F3A93"/>
    <w:rsid w:val="006F7D41"/>
    <w:rsid w:val="0070208A"/>
    <w:rsid w:val="00704A2D"/>
    <w:rsid w:val="00704E67"/>
    <w:rsid w:val="00705869"/>
    <w:rsid w:val="00711A9B"/>
    <w:rsid w:val="00737043"/>
    <w:rsid w:val="00746D36"/>
    <w:rsid w:val="00752364"/>
    <w:rsid w:val="007639FA"/>
    <w:rsid w:val="007747F2"/>
    <w:rsid w:val="0079465B"/>
    <w:rsid w:val="00794B18"/>
    <w:rsid w:val="00795DB3"/>
    <w:rsid w:val="007A35D5"/>
    <w:rsid w:val="007B463F"/>
    <w:rsid w:val="007B70CF"/>
    <w:rsid w:val="007C2470"/>
    <w:rsid w:val="007D1323"/>
    <w:rsid w:val="007D45B6"/>
    <w:rsid w:val="008238ED"/>
    <w:rsid w:val="0083471B"/>
    <w:rsid w:val="0086660E"/>
    <w:rsid w:val="008A1349"/>
    <w:rsid w:val="008A55DC"/>
    <w:rsid w:val="008A7578"/>
    <w:rsid w:val="008B2A50"/>
    <w:rsid w:val="008B57B1"/>
    <w:rsid w:val="008C71B1"/>
    <w:rsid w:val="008D7C7A"/>
    <w:rsid w:val="008F2ED7"/>
    <w:rsid w:val="008F382E"/>
    <w:rsid w:val="00917AF7"/>
    <w:rsid w:val="00937938"/>
    <w:rsid w:val="00940D48"/>
    <w:rsid w:val="00944BDC"/>
    <w:rsid w:val="00951B09"/>
    <w:rsid w:val="00961B84"/>
    <w:rsid w:val="00963FD4"/>
    <w:rsid w:val="009679FB"/>
    <w:rsid w:val="00976CAD"/>
    <w:rsid w:val="009945D4"/>
    <w:rsid w:val="009A143C"/>
    <w:rsid w:val="009B302D"/>
    <w:rsid w:val="009B3C2B"/>
    <w:rsid w:val="009B71D5"/>
    <w:rsid w:val="009C1480"/>
    <w:rsid w:val="009C255C"/>
    <w:rsid w:val="009D4A32"/>
    <w:rsid w:val="00A017BF"/>
    <w:rsid w:val="00A15646"/>
    <w:rsid w:val="00A2242B"/>
    <w:rsid w:val="00A27318"/>
    <w:rsid w:val="00A455FE"/>
    <w:rsid w:val="00A61494"/>
    <w:rsid w:val="00A63A86"/>
    <w:rsid w:val="00A67639"/>
    <w:rsid w:val="00A767D2"/>
    <w:rsid w:val="00A77B95"/>
    <w:rsid w:val="00A926C6"/>
    <w:rsid w:val="00B010F0"/>
    <w:rsid w:val="00B36E29"/>
    <w:rsid w:val="00B372A2"/>
    <w:rsid w:val="00B40B92"/>
    <w:rsid w:val="00B55D8F"/>
    <w:rsid w:val="00B70F5F"/>
    <w:rsid w:val="00B766F5"/>
    <w:rsid w:val="00BA765C"/>
    <w:rsid w:val="00BC7CAA"/>
    <w:rsid w:val="00BF4AA4"/>
    <w:rsid w:val="00C05A09"/>
    <w:rsid w:val="00C31979"/>
    <w:rsid w:val="00C35553"/>
    <w:rsid w:val="00C62CA2"/>
    <w:rsid w:val="00C93627"/>
    <w:rsid w:val="00CA3921"/>
    <w:rsid w:val="00CA5F24"/>
    <w:rsid w:val="00CB0E33"/>
    <w:rsid w:val="00CC38E5"/>
    <w:rsid w:val="00CC4F28"/>
    <w:rsid w:val="00CE1849"/>
    <w:rsid w:val="00CF01DC"/>
    <w:rsid w:val="00CF02D4"/>
    <w:rsid w:val="00D17864"/>
    <w:rsid w:val="00D44244"/>
    <w:rsid w:val="00D45461"/>
    <w:rsid w:val="00D535CC"/>
    <w:rsid w:val="00D56DA8"/>
    <w:rsid w:val="00D73C7D"/>
    <w:rsid w:val="00D81F62"/>
    <w:rsid w:val="00D84153"/>
    <w:rsid w:val="00D958FE"/>
    <w:rsid w:val="00DB73E6"/>
    <w:rsid w:val="00DB7D8B"/>
    <w:rsid w:val="00DC35E9"/>
    <w:rsid w:val="00DC682E"/>
    <w:rsid w:val="00DF3B02"/>
    <w:rsid w:val="00E01897"/>
    <w:rsid w:val="00E36B00"/>
    <w:rsid w:val="00E4126C"/>
    <w:rsid w:val="00E65B18"/>
    <w:rsid w:val="00E708A6"/>
    <w:rsid w:val="00E74256"/>
    <w:rsid w:val="00E83D5F"/>
    <w:rsid w:val="00EC2FD2"/>
    <w:rsid w:val="00ED65AC"/>
    <w:rsid w:val="00F004A2"/>
    <w:rsid w:val="00F05244"/>
    <w:rsid w:val="00F47429"/>
    <w:rsid w:val="00F5115E"/>
    <w:rsid w:val="00F56D60"/>
    <w:rsid w:val="00F60217"/>
    <w:rsid w:val="00F75005"/>
    <w:rsid w:val="00F90BBA"/>
    <w:rsid w:val="00F9402F"/>
    <w:rsid w:val="00FA6236"/>
    <w:rsid w:val="00FB232F"/>
    <w:rsid w:val="00FB762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65E1D-3221-45E4-B525-A64E5F1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C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71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0">
    <w:name w:val="c0"/>
    <w:basedOn w:val="a0"/>
    <w:rsid w:val="00DC35E9"/>
  </w:style>
  <w:style w:type="paragraph" w:customStyle="1" w:styleId="c3">
    <w:name w:val="c3"/>
    <w:basedOn w:val="a"/>
    <w:rsid w:val="00DC35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A35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D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61B8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61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0368-9927-4270-9AE4-3DF7CB1D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Евгеньевна</dc:creator>
  <cp:lastModifiedBy>Юлия</cp:lastModifiedBy>
  <cp:revision>6</cp:revision>
  <cp:lastPrinted>2021-04-22T04:29:00Z</cp:lastPrinted>
  <dcterms:created xsi:type="dcterms:W3CDTF">2021-04-20T12:39:00Z</dcterms:created>
  <dcterms:modified xsi:type="dcterms:W3CDTF">2021-04-22T04:38:00Z</dcterms:modified>
</cp:coreProperties>
</file>